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9987" w14:textId="77777777" w:rsidR="002D5707" w:rsidRDefault="00666266">
      <w:pPr>
        <w:spacing w:line="360" w:lineRule="auto"/>
        <w:jc w:val="center"/>
        <w:rPr>
          <w:rFonts w:ascii="Muli" w:eastAsia="Muli" w:hAnsi="Muli" w:cs="Muli"/>
          <w:b/>
          <w:sz w:val="24"/>
          <w:szCs w:val="24"/>
        </w:rPr>
      </w:pPr>
      <w:r>
        <w:rPr>
          <w:rFonts w:ascii="Muli" w:eastAsia="Muli" w:hAnsi="Muli" w:cs="Muli"/>
          <w:b/>
          <w:sz w:val="32"/>
          <w:szCs w:val="32"/>
        </w:rPr>
        <w:t>Cultural, Historical, &amp; Gender Humility: Email Support</w:t>
      </w:r>
    </w:p>
    <w:p w14:paraId="7427B38B" w14:textId="77777777" w:rsidR="002D5707" w:rsidRDefault="00666266">
      <w:pPr>
        <w:rPr>
          <w:rFonts w:ascii="Muli" w:eastAsia="Muli" w:hAnsi="Muli" w:cs="Muli"/>
          <w:sz w:val="24"/>
          <w:szCs w:val="24"/>
        </w:rPr>
      </w:pPr>
      <w:r>
        <w:rPr>
          <w:rFonts w:ascii="Muli" w:eastAsia="Muli" w:hAnsi="Muli" w:cs="Muli"/>
          <w:sz w:val="24"/>
          <w:szCs w:val="24"/>
        </w:rPr>
        <w:t>Greetings team,</w:t>
      </w:r>
    </w:p>
    <w:p w14:paraId="321FE417" w14:textId="77777777" w:rsidR="002D5707" w:rsidRDefault="002D5707">
      <w:pPr>
        <w:rPr>
          <w:rFonts w:ascii="Muli" w:eastAsia="Muli" w:hAnsi="Muli" w:cs="Muli"/>
          <w:sz w:val="24"/>
          <w:szCs w:val="24"/>
        </w:rPr>
      </w:pPr>
    </w:p>
    <w:p w14:paraId="0C7E254B" w14:textId="77777777" w:rsidR="002D5707" w:rsidRDefault="00666266">
      <w:pPr>
        <w:rPr>
          <w:rFonts w:ascii="Muli" w:eastAsia="Muli" w:hAnsi="Muli" w:cs="Muli"/>
          <w:sz w:val="24"/>
          <w:szCs w:val="24"/>
        </w:rPr>
      </w:pPr>
      <w:r>
        <w:rPr>
          <w:rFonts w:ascii="Muli" w:eastAsia="Muli" w:hAnsi="Muli" w:cs="Muli"/>
          <w:i/>
          <w:sz w:val="24"/>
          <w:szCs w:val="24"/>
        </w:rPr>
        <w:t xml:space="preserve">(Insert introduction of workshop and overall context of how a trauma-informed approach will be rolled out in the organization or project. Share </w:t>
      </w:r>
      <w:proofErr w:type="gramStart"/>
      <w:r>
        <w:rPr>
          <w:rFonts w:ascii="Muli" w:eastAsia="Muli" w:hAnsi="Muli" w:cs="Muli"/>
          <w:i/>
          <w:sz w:val="24"/>
          <w:szCs w:val="24"/>
        </w:rPr>
        <w:t>timeline</w:t>
      </w:r>
      <w:proofErr w:type="gramEnd"/>
      <w:r>
        <w:rPr>
          <w:rFonts w:ascii="Muli" w:eastAsia="Muli" w:hAnsi="Muli" w:cs="Muli"/>
          <w:i/>
          <w:sz w:val="24"/>
          <w:szCs w:val="24"/>
        </w:rPr>
        <w:t xml:space="preserve"> of what has happened and will happen, including frequency of workshops being offered and topics that have been/will be included.)</w:t>
      </w:r>
    </w:p>
    <w:p w14:paraId="5E69670A" w14:textId="77777777" w:rsidR="002D5707" w:rsidRDefault="002D5707">
      <w:pPr>
        <w:rPr>
          <w:rFonts w:ascii="Muli" w:eastAsia="Muli" w:hAnsi="Muli" w:cs="Muli"/>
          <w:sz w:val="24"/>
          <w:szCs w:val="24"/>
        </w:rPr>
      </w:pPr>
    </w:p>
    <w:p w14:paraId="0CA2DEB3" w14:textId="77777777" w:rsidR="002D5707" w:rsidRDefault="00666266">
      <w:pPr>
        <w:rPr>
          <w:rFonts w:ascii="Muli" w:eastAsia="Muli" w:hAnsi="Muli" w:cs="Muli"/>
          <w:b/>
          <w:sz w:val="24"/>
          <w:szCs w:val="24"/>
        </w:rPr>
      </w:pPr>
      <w:r>
        <w:rPr>
          <w:rFonts w:ascii="Muli" w:eastAsia="Muli" w:hAnsi="Muli" w:cs="Muli"/>
          <w:sz w:val="24"/>
          <w:szCs w:val="24"/>
        </w:rPr>
        <w:t xml:space="preserve">Suggested language: Each workshop will focus on one of the principles and will offer three action-oriented tips to help bring the principle to life. In addition, we will be sharing follow-up emails to reinforce those tips. Topics covered in workshops so far include ______. The most recent workshop focused on cultural, gender, and historical humility. Below are some tips on how to implement this principle in your practice. </w:t>
      </w:r>
    </w:p>
    <w:p w14:paraId="5F463A5D" w14:textId="77777777" w:rsidR="002D5707" w:rsidRDefault="002D5707">
      <w:pPr>
        <w:rPr>
          <w:rFonts w:ascii="Muli" w:eastAsia="Muli" w:hAnsi="Muli" w:cs="Muli"/>
          <w:sz w:val="24"/>
          <w:szCs w:val="24"/>
        </w:rPr>
      </w:pPr>
    </w:p>
    <w:p w14:paraId="2439EA9D" w14:textId="77777777" w:rsidR="002D5707" w:rsidRDefault="00666266">
      <w:pPr>
        <w:rPr>
          <w:rFonts w:ascii="Muli" w:eastAsia="Muli" w:hAnsi="Muli" w:cs="Muli"/>
          <w:b/>
          <w:sz w:val="24"/>
          <w:szCs w:val="24"/>
        </w:rPr>
      </w:pPr>
      <w:r>
        <w:rPr>
          <w:rFonts w:ascii="Muli" w:eastAsia="Muli" w:hAnsi="Muli" w:cs="Muli"/>
          <w:b/>
          <w:sz w:val="24"/>
          <w:szCs w:val="24"/>
        </w:rPr>
        <w:t xml:space="preserve">Cultural, Historical, &amp; </w:t>
      </w:r>
      <w:proofErr w:type="spellStart"/>
      <w:r>
        <w:rPr>
          <w:rFonts w:ascii="Muli" w:eastAsia="Muli" w:hAnsi="Muli" w:cs="Muli"/>
          <w:b/>
          <w:sz w:val="24"/>
          <w:szCs w:val="24"/>
        </w:rPr>
        <w:t>GenderHumility</w:t>
      </w:r>
      <w:proofErr w:type="spellEnd"/>
      <w:r>
        <w:rPr>
          <w:rFonts w:ascii="Muli" w:eastAsia="Muli" w:hAnsi="Muli" w:cs="Muli"/>
          <w:b/>
          <w:sz w:val="24"/>
          <w:szCs w:val="24"/>
        </w:rPr>
        <w:t xml:space="preserve"> definition </w:t>
      </w:r>
    </w:p>
    <w:p w14:paraId="5CEA40EE" w14:textId="77777777" w:rsidR="002D5707" w:rsidRDefault="00666266">
      <w:pPr>
        <w:rPr>
          <w:rFonts w:ascii="Muli" w:eastAsia="Muli" w:hAnsi="Muli" w:cs="Muli"/>
          <w:sz w:val="24"/>
          <w:szCs w:val="24"/>
        </w:rPr>
      </w:pPr>
      <w:r>
        <w:rPr>
          <w:rFonts w:ascii="Muli" w:eastAsia="Muli" w:hAnsi="Muli" w:cs="Muli"/>
          <w:noProof/>
          <w:sz w:val="24"/>
          <w:szCs w:val="24"/>
        </w:rPr>
        <w:drawing>
          <wp:inline distT="114300" distB="114300" distL="114300" distR="114300" wp14:anchorId="7B67501E" wp14:editId="45797B05">
            <wp:extent cx="4743450" cy="235477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16172" b="15205"/>
                    <a:stretch>
                      <a:fillRect/>
                    </a:stretch>
                  </pic:blipFill>
                  <pic:spPr>
                    <a:xfrm>
                      <a:off x="0" y="0"/>
                      <a:ext cx="4743450" cy="2354771"/>
                    </a:xfrm>
                    <a:prstGeom prst="rect">
                      <a:avLst/>
                    </a:prstGeom>
                    <a:ln/>
                  </pic:spPr>
                </pic:pic>
              </a:graphicData>
            </a:graphic>
          </wp:inline>
        </w:drawing>
      </w:r>
    </w:p>
    <w:p w14:paraId="21C9D7A2" w14:textId="77777777" w:rsidR="002D5707" w:rsidRDefault="00666266">
      <w:pPr>
        <w:rPr>
          <w:rFonts w:ascii="Muli" w:eastAsia="Muli" w:hAnsi="Muli" w:cs="Muli"/>
          <w:sz w:val="24"/>
          <w:szCs w:val="24"/>
        </w:rPr>
      </w:pPr>
      <w:r>
        <w:rPr>
          <w:rFonts w:ascii="Muli" w:eastAsia="Muli" w:hAnsi="Muli" w:cs="Muli"/>
          <w:sz w:val="24"/>
          <w:szCs w:val="24"/>
        </w:rPr>
        <w:t>(you may want to include the word cloud from your workshop here or you can use the graphic provided)</w:t>
      </w:r>
    </w:p>
    <w:p w14:paraId="57622E47" w14:textId="77777777" w:rsidR="002D5707" w:rsidRDefault="002D5707">
      <w:pPr>
        <w:rPr>
          <w:rFonts w:ascii="Muli" w:eastAsia="Muli" w:hAnsi="Muli" w:cs="Muli"/>
          <w:sz w:val="24"/>
          <w:szCs w:val="24"/>
        </w:rPr>
      </w:pPr>
    </w:p>
    <w:p w14:paraId="6C963E1F" w14:textId="77777777" w:rsidR="002D5707" w:rsidRDefault="002D5707">
      <w:pPr>
        <w:rPr>
          <w:rFonts w:ascii="Muli" w:eastAsia="Muli" w:hAnsi="Muli" w:cs="Muli"/>
          <w:sz w:val="24"/>
          <w:szCs w:val="24"/>
        </w:rPr>
      </w:pPr>
    </w:p>
    <w:p w14:paraId="5ADA0D6B" w14:textId="77777777" w:rsidR="002D5707" w:rsidRDefault="002D5707">
      <w:pPr>
        <w:rPr>
          <w:rFonts w:ascii="Muli" w:eastAsia="Muli" w:hAnsi="Muli" w:cs="Muli"/>
          <w:sz w:val="24"/>
          <w:szCs w:val="24"/>
        </w:rPr>
      </w:pPr>
    </w:p>
    <w:p w14:paraId="7A4199E9" w14:textId="77777777" w:rsidR="002D5707" w:rsidRDefault="00666266">
      <w:pPr>
        <w:rPr>
          <w:rFonts w:ascii="Muli" w:eastAsia="Muli" w:hAnsi="Muli" w:cs="Muli"/>
          <w:sz w:val="24"/>
          <w:szCs w:val="24"/>
        </w:rPr>
      </w:pPr>
      <w:r>
        <w:rPr>
          <w:rFonts w:ascii="Muli" w:eastAsia="Muli" w:hAnsi="Muli" w:cs="Muli"/>
          <w:sz w:val="24"/>
          <w:szCs w:val="24"/>
        </w:rPr>
        <w:t xml:space="preserve">“The organization actively moves past cultural stereotypes and biases (e.g. based on race, ethnicity, sexual orientation, age, religion, gender- identity, geography, etc.); offers, access to gender responsive services; leverages the healing value of traditional cultural connections; </w:t>
      </w:r>
      <w:r>
        <w:rPr>
          <w:rFonts w:ascii="Muli" w:eastAsia="Muli" w:hAnsi="Muli" w:cs="Muli"/>
          <w:sz w:val="24"/>
          <w:szCs w:val="24"/>
        </w:rPr>
        <w:lastRenderedPageBreak/>
        <w:t>incorporates policies, protocols, and processes that are responsive to the racial, ethnic and cultural needs of individuals served; and recognizes and addresses historical trauma.”</w:t>
      </w:r>
    </w:p>
    <w:p w14:paraId="41BA69E5" w14:textId="77777777" w:rsidR="002D5707" w:rsidRDefault="002D5707">
      <w:pPr>
        <w:rPr>
          <w:rFonts w:ascii="Muli" w:eastAsia="Muli" w:hAnsi="Muli" w:cs="Muli"/>
          <w:sz w:val="24"/>
          <w:szCs w:val="24"/>
        </w:rPr>
      </w:pPr>
    </w:p>
    <w:p w14:paraId="277D3F8C" w14:textId="77777777" w:rsidR="002D5707" w:rsidRDefault="00666266">
      <w:pPr>
        <w:rPr>
          <w:rFonts w:ascii="Muli" w:eastAsia="Muli" w:hAnsi="Muli" w:cs="Muli"/>
          <w:sz w:val="24"/>
          <w:szCs w:val="24"/>
        </w:rPr>
      </w:pPr>
      <w:hyperlink r:id="rId8">
        <w:r>
          <w:rPr>
            <w:rFonts w:ascii="Muli" w:eastAsia="Muli" w:hAnsi="Muli" w:cs="Muli"/>
            <w:sz w:val="24"/>
            <w:szCs w:val="24"/>
            <w:u w:val="single"/>
          </w:rPr>
          <w:t>https://www.cdc.gov/cpr/infographics/6_principles_trauma_info.htm</w:t>
        </w:r>
      </w:hyperlink>
    </w:p>
    <w:p w14:paraId="0AFBB109" w14:textId="77777777" w:rsidR="002D5707" w:rsidRDefault="002D5707">
      <w:pPr>
        <w:rPr>
          <w:rFonts w:ascii="Muli" w:eastAsia="Muli" w:hAnsi="Muli" w:cs="Muli"/>
          <w:sz w:val="24"/>
          <w:szCs w:val="24"/>
        </w:rPr>
      </w:pPr>
    </w:p>
    <w:p w14:paraId="74C34B35" w14:textId="77777777" w:rsidR="002D5707" w:rsidRDefault="00666266">
      <w:pPr>
        <w:rPr>
          <w:rFonts w:ascii="Muli" w:eastAsia="Muli" w:hAnsi="Muli" w:cs="Muli"/>
          <w:sz w:val="152"/>
          <w:szCs w:val="152"/>
        </w:rPr>
      </w:pPr>
      <w:r>
        <w:rPr>
          <w:rFonts w:ascii="Muli" w:eastAsia="Muli" w:hAnsi="Muli" w:cs="Muli"/>
          <w:b/>
          <w:sz w:val="24"/>
          <w:szCs w:val="24"/>
        </w:rPr>
        <w:t>Tip 1: Believe People</w:t>
      </w:r>
    </w:p>
    <w:p w14:paraId="03291F27" w14:textId="77777777" w:rsidR="002D5707" w:rsidRDefault="00666266">
      <w:pPr>
        <w:rPr>
          <w:rFonts w:ascii="Muli" w:eastAsia="Muli" w:hAnsi="Muli" w:cs="Muli"/>
          <w:sz w:val="24"/>
          <w:szCs w:val="24"/>
          <w:u w:val="single"/>
        </w:rPr>
      </w:pPr>
      <w:r>
        <w:rPr>
          <w:rFonts w:ascii="Muli" w:eastAsia="Muli" w:hAnsi="Muli" w:cs="Muli"/>
          <w:sz w:val="24"/>
          <w:szCs w:val="24"/>
          <w:u w:val="single"/>
        </w:rPr>
        <w:t>Why?</w:t>
      </w:r>
    </w:p>
    <w:p w14:paraId="5B9CC80C" w14:textId="77777777" w:rsidR="002D5707" w:rsidRDefault="00666266">
      <w:pPr>
        <w:widowControl w:val="0"/>
        <w:rPr>
          <w:rFonts w:ascii="Muli" w:eastAsia="Muli" w:hAnsi="Muli" w:cs="Muli"/>
          <w:sz w:val="24"/>
          <w:szCs w:val="24"/>
        </w:rPr>
      </w:pPr>
      <w:r>
        <w:rPr>
          <w:rFonts w:ascii="Muli" w:eastAsia="Muli" w:hAnsi="Muli" w:cs="Muli"/>
          <w:sz w:val="24"/>
          <w:szCs w:val="24"/>
        </w:rPr>
        <w:t>Consider the quote by Brene Brown, “</w:t>
      </w:r>
      <w:r>
        <w:rPr>
          <w:rFonts w:ascii="Muli" w:eastAsia="Muli" w:hAnsi="Muli" w:cs="Muli"/>
          <w:sz w:val="24"/>
          <w:szCs w:val="24"/>
        </w:rPr>
        <w:t xml:space="preserve">We need to dispel the myth that empathy is 'walking in someone else's shoes.' Rather than walking in your shoes, I need to learn how to listen to the story you tell about it's like in your shoes and believe you even when it doesn't match my experiences” </w:t>
      </w:r>
      <w:proofErr w:type="gramStart"/>
      <w:r>
        <w:rPr>
          <w:rFonts w:ascii="Muli" w:eastAsia="Muli" w:hAnsi="Muli" w:cs="Muli"/>
          <w:sz w:val="24"/>
          <w:szCs w:val="24"/>
        </w:rPr>
        <w:t>as a way to</w:t>
      </w:r>
      <w:proofErr w:type="gramEnd"/>
      <w:r>
        <w:rPr>
          <w:rFonts w:ascii="Muli" w:eastAsia="Muli" w:hAnsi="Muli" w:cs="Muli"/>
          <w:sz w:val="24"/>
          <w:szCs w:val="24"/>
        </w:rPr>
        <w:t xml:space="preserve"> think about believing people. Believe people when they tell you about their experience/s. Recognize that everyone has different perceptions based on their life experiences and identity. </w:t>
      </w:r>
    </w:p>
    <w:p w14:paraId="28B36CFF" w14:textId="77777777" w:rsidR="002D5707" w:rsidRDefault="002D5707">
      <w:pPr>
        <w:widowControl w:val="0"/>
        <w:rPr>
          <w:rFonts w:ascii="Muli" w:eastAsia="Muli" w:hAnsi="Muli" w:cs="Muli"/>
          <w:sz w:val="24"/>
          <w:szCs w:val="24"/>
        </w:rPr>
      </w:pPr>
    </w:p>
    <w:p w14:paraId="06694E0E" w14:textId="77777777" w:rsidR="002D5707" w:rsidRDefault="00666266">
      <w:pPr>
        <w:widowControl w:val="0"/>
        <w:rPr>
          <w:rFonts w:ascii="Muli" w:eastAsia="Muli" w:hAnsi="Muli" w:cs="Muli"/>
          <w:sz w:val="24"/>
          <w:szCs w:val="24"/>
        </w:rPr>
      </w:pPr>
      <w:r>
        <w:rPr>
          <w:rFonts w:ascii="Muli" w:eastAsia="Muli" w:hAnsi="Muli" w:cs="Muli"/>
          <w:sz w:val="24"/>
          <w:szCs w:val="24"/>
          <w:u w:val="single"/>
        </w:rPr>
        <w:t xml:space="preserve">How can we do it? </w:t>
      </w:r>
    </w:p>
    <w:p w14:paraId="10E41348" w14:textId="77777777" w:rsidR="002D5707" w:rsidRDefault="00666266">
      <w:pPr>
        <w:widowControl w:val="0"/>
        <w:numPr>
          <w:ilvl w:val="0"/>
          <w:numId w:val="4"/>
        </w:numPr>
        <w:rPr>
          <w:rFonts w:ascii="Muli" w:eastAsia="Muli" w:hAnsi="Muli" w:cs="Muli"/>
          <w:sz w:val="24"/>
          <w:szCs w:val="24"/>
        </w:rPr>
      </w:pPr>
      <w:r>
        <w:rPr>
          <w:rFonts w:ascii="Muli" w:eastAsia="Muli" w:hAnsi="Muli" w:cs="Muli"/>
          <w:sz w:val="24"/>
          <w:szCs w:val="24"/>
        </w:rPr>
        <w:t>Check yourself</w:t>
      </w:r>
    </w:p>
    <w:p w14:paraId="18C45A5F" w14:textId="77777777" w:rsidR="002D5707" w:rsidRDefault="00666266">
      <w:pPr>
        <w:widowControl w:val="0"/>
        <w:numPr>
          <w:ilvl w:val="0"/>
          <w:numId w:val="2"/>
        </w:numPr>
        <w:spacing w:line="240" w:lineRule="auto"/>
        <w:ind w:right="320"/>
        <w:rPr>
          <w:rFonts w:ascii="Muli" w:eastAsia="Muli" w:hAnsi="Muli" w:cs="Muli"/>
          <w:sz w:val="24"/>
          <w:szCs w:val="24"/>
          <w:highlight w:val="white"/>
        </w:rPr>
      </w:pPr>
      <w:r>
        <w:rPr>
          <w:rFonts w:ascii="Muli" w:eastAsia="Muli" w:hAnsi="Muli" w:cs="Muli"/>
          <w:sz w:val="24"/>
          <w:szCs w:val="24"/>
        </w:rPr>
        <w:t>Center the other person’s experience</w:t>
      </w:r>
    </w:p>
    <w:p w14:paraId="3FCB9E3E" w14:textId="77777777" w:rsidR="002D5707" w:rsidRDefault="00666266">
      <w:pPr>
        <w:widowControl w:val="0"/>
        <w:numPr>
          <w:ilvl w:val="0"/>
          <w:numId w:val="2"/>
        </w:numPr>
        <w:spacing w:line="240" w:lineRule="auto"/>
        <w:ind w:right="320"/>
        <w:rPr>
          <w:rFonts w:ascii="Muli" w:eastAsia="Muli" w:hAnsi="Muli" w:cs="Muli"/>
          <w:sz w:val="24"/>
          <w:szCs w:val="24"/>
          <w:highlight w:val="white"/>
        </w:rPr>
      </w:pPr>
      <w:r>
        <w:rPr>
          <w:rFonts w:ascii="Muli" w:eastAsia="Muli" w:hAnsi="Muli" w:cs="Muli"/>
          <w:sz w:val="24"/>
          <w:szCs w:val="24"/>
        </w:rPr>
        <w:t xml:space="preserve">Don’t correct, minimize, or compare </w:t>
      </w:r>
    </w:p>
    <w:p w14:paraId="01827F0D" w14:textId="77777777" w:rsidR="002D5707" w:rsidRDefault="00666266">
      <w:pPr>
        <w:widowControl w:val="0"/>
        <w:numPr>
          <w:ilvl w:val="0"/>
          <w:numId w:val="2"/>
        </w:numPr>
        <w:spacing w:line="240" w:lineRule="auto"/>
        <w:ind w:right="320"/>
        <w:rPr>
          <w:rFonts w:ascii="Muli" w:eastAsia="Muli" w:hAnsi="Muli" w:cs="Muli"/>
          <w:sz w:val="24"/>
          <w:szCs w:val="24"/>
          <w:highlight w:val="white"/>
        </w:rPr>
      </w:pPr>
      <w:r>
        <w:rPr>
          <w:rFonts w:ascii="Muli" w:eastAsia="Muli" w:hAnsi="Muli" w:cs="Muli"/>
          <w:sz w:val="24"/>
          <w:szCs w:val="24"/>
        </w:rPr>
        <w:t>Be curious</w:t>
      </w:r>
    </w:p>
    <w:p w14:paraId="0650D6FD" w14:textId="77777777" w:rsidR="002D5707" w:rsidRDefault="00666266">
      <w:pPr>
        <w:widowControl w:val="0"/>
        <w:numPr>
          <w:ilvl w:val="0"/>
          <w:numId w:val="2"/>
        </w:numPr>
        <w:spacing w:line="240" w:lineRule="auto"/>
        <w:ind w:right="320"/>
        <w:rPr>
          <w:rFonts w:ascii="Muli" w:eastAsia="Muli" w:hAnsi="Muli" w:cs="Muli"/>
          <w:sz w:val="24"/>
          <w:szCs w:val="24"/>
          <w:highlight w:val="white"/>
        </w:rPr>
      </w:pPr>
      <w:r>
        <w:rPr>
          <w:rFonts w:ascii="Muli" w:eastAsia="Muli" w:hAnsi="Muli" w:cs="Muli"/>
          <w:sz w:val="24"/>
          <w:szCs w:val="24"/>
        </w:rPr>
        <w:t>Listen</w:t>
      </w:r>
    </w:p>
    <w:p w14:paraId="66546367" w14:textId="77777777" w:rsidR="002D5707" w:rsidRDefault="00666266">
      <w:pPr>
        <w:widowControl w:val="0"/>
        <w:numPr>
          <w:ilvl w:val="0"/>
          <w:numId w:val="2"/>
        </w:numPr>
        <w:spacing w:after="400" w:line="240" w:lineRule="auto"/>
        <w:ind w:right="320"/>
        <w:rPr>
          <w:rFonts w:ascii="Muli" w:eastAsia="Muli" w:hAnsi="Muli" w:cs="Muli"/>
          <w:color w:val="003B52"/>
          <w:sz w:val="24"/>
          <w:szCs w:val="24"/>
        </w:rPr>
      </w:pPr>
      <w:r>
        <w:rPr>
          <w:rFonts w:ascii="Muli" w:eastAsia="Muli" w:hAnsi="Muli" w:cs="Muli"/>
          <w:sz w:val="24"/>
          <w:szCs w:val="24"/>
        </w:rPr>
        <w:t>Accept</w:t>
      </w:r>
    </w:p>
    <w:p w14:paraId="4E76544C" w14:textId="77777777" w:rsidR="002D5707" w:rsidRDefault="00666266">
      <w:pPr>
        <w:rPr>
          <w:rFonts w:ascii="Muli" w:eastAsia="Muli" w:hAnsi="Muli" w:cs="Muli"/>
          <w:b/>
          <w:sz w:val="24"/>
          <w:szCs w:val="24"/>
        </w:rPr>
      </w:pPr>
      <w:r>
        <w:rPr>
          <w:rFonts w:ascii="Muli" w:eastAsia="Muli" w:hAnsi="Muli" w:cs="Muli"/>
          <w:b/>
          <w:sz w:val="24"/>
          <w:szCs w:val="24"/>
        </w:rPr>
        <w:t>Tip 1 in action:</w:t>
      </w:r>
    </w:p>
    <w:p w14:paraId="2C8CB516" w14:textId="77777777" w:rsidR="002D5707" w:rsidRDefault="00666266">
      <w:pPr>
        <w:rPr>
          <w:rFonts w:ascii="Muli" w:eastAsia="Muli" w:hAnsi="Muli" w:cs="Muli"/>
          <w:sz w:val="24"/>
          <w:szCs w:val="24"/>
        </w:rPr>
      </w:pPr>
      <w:r>
        <w:rPr>
          <w:rFonts w:ascii="Muli" w:eastAsia="Muli" w:hAnsi="Muli" w:cs="Muli"/>
          <w:sz w:val="24"/>
          <w:szCs w:val="24"/>
        </w:rPr>
        <w:t xml:space="preserve">Be aware of your own biases and immediate judgements–we all have them. Take a pause and really listen to understand. Choose to believe the person is communicating what they experienced accurately and know that your job is not to agree or disagree but rather to listen. </w:t>
      </w:r>
    </w:p>
    <w:p w14:paraId="2D0BDFCA" w14:textId="77777777" w:rsidR="002D5707" w:rsidRDefault="002D5707">
      <w:pPr>
        <w:rPr>
          <w:rFonts w:ascii="Muli" w:eastAsia="Muli" w:hAnsi="Muli" w:cs="Muli"/>
          <w:sz w:val="24"/>
          <w:szCs w:val="24"/>
        </w:rPr>
      </w:pPr>
    </w:p>
    <w:p w14:paraId="3B951735" w14:textId="77777777" w:rsidR="002D5707" w:rsidRDefault="002D5707">
      <w:pPr>
        <w:rPr>
          <w:rFonts w:ascii="Muli" w:eastAsia="Muli" w:hAnsi="Muli" w:cs="Muli"/>
          <w:sz w:val="24"/>
          <w:szCs w:val="24"/>
        </w:rPr>
      </w:pPr>
    </w:p>
    <w:p w14:paraId="61A82963" w14:textId="77777777" w:rsidR="002D5707" w:rsidRDefault="00666266">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 xml:space="preserve">Tip 1 resource: </w:t>
      </w:r>
    </w:p>
    <w:p w14:paraId="0B48B2B4" w14:textId="2A6110A0" w:rsidR="002D5707" w:rsidRDefault="00666266">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Empathy – Accept Others for</w:t>
      </w:r>
      <w:r>
        <w:rPr>
          <w:rFonts w:ascii="Muli" w:eastAsia="Muli" w:hAnsi="Muli" w:cs="Muli"/>
          <w:b/>
          <w:sz w:val="24"/>
          <w:szCs w:val="24"/>
        </w:rPr>
        <w:t xml:space="preserve"> Who They Are</w:t>
      </w:r>
    </w:p>
    <w:p w14:paraId="7EFC60E7" w14:textId="77777777" w:rsidR="002D5707" w:rsidRDefault="00666266">
      <w:pPr>
        <w:pBdr>
          <w:top w:val="nil"/>
          <w:left w:val="nil"/>
          <w:bottom w:val="nil"/>
          <w:right w:val="nil"/>
          <w:between w:val="nil"/>
        </w:pBdr>
        <w:rPr>
          <w:rFonts w:ascii="Muli" w:eastAsia="Muli" w:hAnsi="Muli" w:cs="Muli"/>
          <w:sz w:val="24"/>
          <w:szCs w:val="24"/>
        </w:rPr>
      </w:pPr>
      <w:hyperlink r:id="rId9" w:anchor=":~:text=Acceptance%20is%20the%20ability%20to,your%20desire%20to%20change%20them">
        <w:r>
          <w:rPr>
            <w:rFonts w:ascii="Muli" w:eastAsia="Muli" w:hAnsi="Muli" w:cs="Muli"/>
            <w:color w:val="1155CC"/>
            <w:sz w:val="24"/>
            <w:szCs w:val="24"/>
            <w:u w:val="single"/>
          </w:rPr>
          <w:t>https://www.conovercompany.com/empathy-accept-others-for-who-they-are/#:~:text=Acceptanc</w:t>
        </w:r>
        <w:r>
          <w:rPr>
            <w:rFonts w:ascii="Muli" w:eastAsia="Muli" w:hAnsi="Muli" w:cs="Muli"/>
            <w:color w:val="1155CC"/>
            <w:sz w:val="24"/>
            <w:szCs w:val="24"/>
            <w:u w:val="single"/>
          </w:rPr>
          <w:t>e</w:t>
        </w:r>
        <w:r>
          <w:rPr>
            <w:rFonts w:ascii="Muli" w:eastAsia="Muli" w:hAnsi="Muli" w:cs="Muli"/>
            <w:color w:val="1155CC"/>
            <w:sz w:val="24"/>
            <w:szCs w:val="24"/>
            <w:u w:val="single"/>
          </w:rPr>
          <w:t>%20is%20the%20ability%20to,your%20desire%20to%20change%20them</w:t>
        </w:r>
      </w:hyperlink>
      <w:r>
        <w:rPr>
          <w:rFonts w:ascii="Muli" w:eastAsia="Muli" w:hAnsi="Muli" w:cs="Muli"/>
          <w:sz w:val="24"/>
          <w:szCs w:val="24"/>
        </w:rPr>
        <w:t>.</w:t>
      </w:r>
    </w:p>
    <w:p w14:paraId="331E82FE" w14:textId="77777777" w:rsidR="002D5707" w:rsidRDefault="002D5707">
      <w:pPr>
        <w:pBdr>
          <w:top w:val="nil"/>
          <w:left w:val="nil"/>
          <w:bottom w:val="nil"/>
          <w:right w:val="nil"/>
          <w:between w:val="nil"/>
        </w:pBdr>
        <w:rPr>
          <w:rFonts w:ascii="Muli" w:eastAsia="Muli" w:hAnsi="Muli" w:cs="Muli"/>
          <w:b/>
          <w:sz w:val="24"/>
          <w:szCs w:val="24"/>
        </w:rPr>
      </w:pPr>
    </w:p>
    <w:p w14:paraId="4A9452D0" w14:textId="77777777" w:rsidR="00666266" w:rsidRDefault="00666266">
      <w:pPr>
        <w:rPr>
          <w:rFonts w:ascii="Muli" w:eastAsia="Muli" w:hAnsi="Muli" w:cs="Muli"/>
          <w:b/>
          <w:sz w:val="24"/>
          <w:szCs w:val="24"/>
        </w:rPr>
      </w:pPr>
      <w:r>
        <w:rPr>
          <w:rFonts w:ascii="Muli" w:eastAsia="Muli" w:hAnsi="Muli" w:cs="Muli"/>
          <w:b/>
          <w:sz w:val="24"/>
          <w:szCs w:val="24"/>
        </w:rPr>
        <w:br w:type="page"/>
      </w:r>
    </w:p>
    <w:p w14:paraId="3F385B34" w14:textId="77777777" w:rsidR="00666266" w:rsidRDefault="00666266">
      <w:pPr>
        <w:rPr>
          <w:rFonts w:ascii="Muli" w:eastAsia="Muli" w:hAnsi="Muli" w:cs="Muli"/>
          <w:b/>
          <w:sz w:val="24"/>
          <w:szCs w:val="24"/>
        </w:rPr>
      </w:pPr>
    </w:p>
    <w:p w14:paraId="34941487" w14:textId="3739CB48" w:rsidR="002D5707" w:rsidRDefault="00666266">
      <w:pPr>
        <w:rPr>
          <w:rFonts w:ascii="Muli" w:eastAsia="Muli" w:hAnsi="Muli" w:cs="Muli"/>
          <w:sz w:val="24"/>
          <w:szCs w:val="24"/>
        </w:rPr>
      </w:pPr>
      <w:r>
        <w:rPr>
          <w:rFonts w:ascii="Muli" w:eastAsia="Muli" w:hAnsi="Muli" w:cs="Muli"/>
          <w:b/>
          <w:sz w:val="24"/>
          <w:szCs w:val="24"/>
        </w:rPr>
        <w:t>Tip 2: Identify &amp; Honor Needs</w:t>
      </w:r>
    </w:p>
    <w:p w14:paraId="2FE4591C" w14:textId="77777777" w:rsidR="002D5707" w:rsidRDefault="00666266">
      <w:pPr>
        <w:rPr>
          <w:rFonts w:ascii="Muli" w:eastAsia="Muli" w:hAnsi="Muli" w:cs="Muli"/>
          <w:sz w:val="24"/>
          <w:szCs w:val="24"/>
          <w:u w:val="single"/>
        </w:rPr>
      </w:pPr>
      <w:r>
        <w:rPr>
          <w:rFonts w:ascii="Muli" w:eastAsia="Muli" w:hAnsi="Muli" w:cs="Muli"/>
          <w:sz w:val="24"/>
          <w:szCs w:val="24"/>
          <w:u w:val="single"/>
        </w:rPr>
        <w:t>Why?</w:t>
      </w:r>
    </w:p>
    <w:p w14:paraId="663B4762" w14:textId="77777777" w:rsidR="002D5707" w:rsidRDefault="00666266">
      <w:pPr>
        <w:widowControl w:val="0"/>
        <w:rPr>
          <w:rFonts w:ascii="Muli" w:eastAsia="Muli" w:hAnsi="Muli" w:cs="Muli"/>
        </w:rPr>
      </w:pPr>
      <w:r>
        <w:rPr>
          <w:rFonts w:ascii="Muli" w:eastAsia="Muli" w:hAnsi="Muli" w:cs="Muli"/>
        </w:rPr>
        <w:t>Recognizing that people’s behaviors, thoughts, and emotions are communication about an unmet need is a pillar of applying a trauma-informed approach. To create an inclusive environment and culture, we can pause and identify what we need in the moment. Are we hungry? Tired? Lonely? Feeling out of control? Feeling Misunderstood? Unsafe? Disconnected? Alone? When we identify needs and communicate them, we can honor them.</w:t>
      </w:r>
    </w:p>
    <w:p w14:paraId="0B2E6DFF" w14:textId="77777777" w:rsidR="002D5707" w:rsidRDefault="002D5707">
      <w:pPr>
        <w:rPr>
          <w:rFonts w:ascii="Muli" w:eastAsia="Muli" w:hAnsi="Muli" w:cs="Muli"/>
          <w:sz w:val="24"/>
          <w:szCs w:val="24"/>
        </w:rPr>
      </w:pPr>
    </w:p>
    <w:p w14:paraId="0F3E78A0" w14:textId="77777777" w:rsidR="002D5707" w:rsidRDefault="00666266">
      <w:pPr>
        <w:pBdr>
          <w:top w:val="nil"/>
          <w:left w:val="nil"/>
          <w:bottom w:val="nil"/>
          <w:right w:val="nil"/>
          <w:between w:val="nil"/>
        </w:pBdr>
        <w:spacing w:line="240" w:lineRule="auto"/>
        <w:rPr>
          <w:rFonts w:ascii="Muli" w:eastAsia="Muli" w:hAnsi="Muli" w:cs="Muli"/>
          <w:sz w:val="24"/>
          <w:szCs w:val="24"/>
          <w:u w:val="single"/>
        </w:rPr>
      </w:pPr>
      <w:r>
        <w:rPr>
          <w:rFonts w:ascii="Muli" w:eastAsia="Muli" w:hAnsi="Muli" w:cs="Muli"/>
          <w:sz w:val="24"/>
          <w:szCs w:val="24"/>
          <w:u w:val="single"/>
        </w:rPr>
        <w:t>How can we celebrate?</w:t>
      </w:r>
    </w:p>
    <w:p w14:paraId="6AA6534F" w14:textId="77777777" w:rsidR="002D5707" w:rsidRDefault="002D5707">
      <w:pPr>
        <w:pBdr>
          <w:top w:val="nil"/>
          <w:left w:val="nil"/>
          <w:bottom w:val="nil"/>
          <w:right w:val="nil"/>
          <w:between w:val="nil"/>
        </w:pBdr>
        <w:spacing w:line="240" w:lineRule="auto"/>
        <w:rPr>
          <w:rFonts w:ascii="Muli" w:eastAsia="Muli" w:hAnsi="Muli" w:cs="Muli"/>
          <w:sz w:val="24"/>
          <w:szCs w:val="24"/>
        </w:rPr>
      </w:pPr>
    </w:p>
    <w:p w14:paraId="09D6FEF4" w14:textId="77777777" w:rsidR="002D5707" w:rsidRDefault="00666266">
      <w:pPr>
        <w:widowControl w:val="0"/>
        <w:numPr>
          <w:ilvl w:val="0"/>
          <w:numId w:val="1"/>
        </w:numPr>
        <w:rPr>
          <w:sz w:val="24"/>
          <w:szCs w:val="24"/>
        </w:rPr>
      </w:pPr>
      <w:r>
        <w:rPr>
          <w:rFonts w:ascii="Muli" w:eastAsia="Muli" w:hAnsi="Muli" w:cs="Muli"/>
          <w:sz w:val="24"/>
          <w:szCs w:val="24"/>
        </w:rPr>
        <w:t>Create a DEIB committee</w:t>
      </w:r>
    </w:p>
    <w:p w14:paraId="17FF96C8" w14:textId="77777777" w:rsidR="002D5707" w:rsidRDefault="00666266">
      <w:pPr>
        <w:widowControl w:val="0"/>
        <w:numPr>
          <w:ilvl w:val="0"/>
          <w:numId w:val="1"/>
        </w:numPr>
        <w:rPr>
          <w:sz w:val="24"/>
          <w:szCs w:val="24"/>
        </w:rPr>
      </w:pPr>
      <w:r>
        <w:rPr>
          <w:rFonts w:ascii="Muli" w:eastAsia="Muli" w:hAnsi="Muli" w:cs="Muli"/>
          <w:sz w:val="24"/>
          <w:szCs w:val="24"/>
        </w:rPr>
        <w:t>Review policies, procedures, and environment</w:t>
      </w:r>
    </w:p>
    <w:p w14:paraId="43483CB7" w14:textId="77777777" w:rsidR="002D5707" w:rsidRDefault="00666266">
      <w:pPr>
        <w:widowControl w:val="0"/>
        <w:numPr>
          <w:ilvl w:val="0"/>
          <w:numId w:val="1"/>
        </w:numPr>
        <w:rPr>
          <w:sz w:val="24"/>
          <w:szCs w:val="24"/>
        </w:rPr>
      </w:pPr>
      <w:r>
        <w:rPr>
          <w:rFonts w:ascii="Muli" w:eastAsia="Muli" w:hAnsi="Muli" w:cs="Muli"/>
          <w:sz w:val="24"/>
          <w:szCs w:val="24"/>
        </w:rPr>
        <w:t>Get feedback about people’s needs</w:t>
      </w:r>
    </w:p>
    <w:p w14:paraId="454E0BF3" w14:textId="77777777" w:rsidR="002D5707" w:rsidRDefault="00666266">
      <w:pPr>
        <w:widowControl w:val="0"/>
        <w:numPr>
          <w:ilvl w:val="0"/>
          <w:numId w:val="1"/>
        </w:numPr>
        <w:rPr>
          <w:sz w:val="24"/>
          <w:szCs w:val="24"/>
        </w:rPr>
      </w:pPr>
      <w:r>
        <w:rPr>
          <w:rFonts w:ascii="Muli" w:eastAsia="Muli" w:hAnsi="Muli" w:cs="Muli"/>
          <w:sz w:val="24"/>
          <w:szCs w:val="24"/>
        </w:rPr>
        <w:t xml:space="preserve">Follow the diversity calendar </w:t>
      </w:r>
    </w:p>
    <w:p w14:paraId="5E2D5074" w14:textId="77777777" w:rsidR="002D5707" w:rsidRDefault="00666266">
      <w:pPr>
        <w:widowControl w:val="0"/>
        <w:numPr>
          <w:ilvl w:val="0"/>
          <w:numId w:val="1"/>
        </w:numPr>
        <w:rPr>
          <w:sz w:val="24"/>
          <w:szCs w:val="24"/>
        </w:rPr>
      </w:pPr>
      <w:r>
        <w:rPr>
          <w:rFonts w:ascii="Muli" w:eastAsia="Muli" w:hAnsi="Muli" w:cs="Muli"/>
          <w:sz w:val="24"/>
          <w:szCs w:val="24"/>
        </w:rPr>
        <w:t>Organize a potluck</w:t>
      </w:r>
    </w:p>
    <w:p w14:paraId="0B74508E" w14:textId="77777777" w:rsidR="002D5707" w:rsidRDefault="002D5707">
      <w:pPr>
        <w:widowControl w:val="0"/>
        <w:rPr>
          <w:rFonts w:ascii="Muli" w:eastAsia="Muli" w:hAnsi="Muli" w:cs="Muli"/>
          <w:sz w:val="24"/>
          <w:szCs w:val="24"/>
        </w:rPr>
      </w:pPr>
    </w:p>
    <w:p w14:paraId="084305F8" w14:textId="77777777" w:rsidR="002D5707" w:rsidRDefault="00666266">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Tip 2 in action:</w:t>
      </w:r>
    </w:p>
    <w:p w14:paraId="0E48BF48" w14:textId="77777777" w:rsidR="002D5707" w:rsidRDefault="00666266">
      <w:pPr>
        <w:pBdr>
          <w:top w:val="nil"/>
          <w:left w:val="nil"/>
          <w:bottom w:val="nil"/>
          <w:right w:val="nil"/>
          <w:between w:val="nil"/>
        </w:pBdr>
        <w:rPr>
          <w:rFonts w:ascii="Muli" w:eastAsia="Muli" w:hAnsi="Muli" w:cs="Muli"/>
          <w:b/>
          <w:sz w:val="24"/>
          <w:szCs w:val="24"/>
        </w:rPr>
      </w:pPr>
      <w:r>
        <w:rPr>
          <w:rFonts w:ascii="Muli" w:eastAsia="Muli" w:hAnsi="Muli" w:cs="Muli"/>
          <w:sz w:val="24"/>
          <w:szCs w:val="24"/>
        </w:rPr>
        <w:t xml:space="preserve">Remember that a trauma-informed approach starts with you. When you are aware of your own needs, you can </w:t>
      </w:r>
      <w:proofErr w:type="gramStart"/>
      <w:r>
        <w:rPr>
          <w:rFonts w:ascii="Muli" w:eastAsia="Muli" w:hAnsi="Muli" w:cs="Muli"/>
          <w:sz w:val="24"/>
          <w:szCs w:val="24"/>
        </w:rPr>
        <w:t>communicate</w:t>
      </w:r>
      <w:proofErr w:type="gramEnd"/>
      <w:r>
        <w:rPr>
          <w:rFonts w:ascii="Muli" w:eastAsia="Muli" w:hAnsi="Muli" w:cs="Muli"/>
          <w:sz w:val="24"/>
          <w:szCs w:val="24"/>
        </w:rPr>
        <w:t xml:space="preserve"> them. When you are aware of others’ needs, you can aim to honor and meet them. It is not our job to judge or decide what is correct or incorrect. We can take this chance to celebrate and connect with one another.</w:t>
      </w:r>
    </w:p>
    <w:p w14:paraId="17DEEBE0" w14:textId="77777777" w:rsidR="002D5707" w:rsidRDefault="002D5707">
      <w:pPr>
        <w:pBdr>
          <w:top w:val="nil"/>
          <w:left w:val="nil"/>
          <w:bottom w:val="nil"/>
          <w:right w:val="nil"/>
          <w:between w:val="nil"/>
        </w:pBdr>
        <w:rPr>
          <w:rFonts w:ascii="Muli" w:eastAsia="Muli" w:hAnsi="Muli" w:cs="Muli"/>
          <w:b/>
          <w:sz w:val="24"/>
          <w:szCs w:val="24"/>
        </w:rPr>
      </w:pPr>
    </w:p>
    <w:p w14:paraId="5E0BA51F" w14:textId="77777777" w:rsidR="002D5707" w:rsidRDefault="002D5707">
      <w:pPr>
        <w:pBdr>
          <w:top w:val="nil"/>
          <w:left w:val="nil"/>
          <w:bottom w:val="nil"/>
          <w:right w:val="nil"/>
          <w:between w:val="nil"/>
        </w:pBdr>
        <w:rPr>
          <w:rFonts w:ascii="Muli" w:eastAsia="Muli" w:hAnsi="Muli" w:cs="Muli"/>
          <w:b/>
          <w:sz w:val="24"/>
          <w:szCs w:val="24"/>
        </w:rPr>
      </w:pPr>
    </w:p>
    <w:p w14:paraId="7FCA91AA" w14:textId="77777777" w:rsidR="002D5707" w:rsidRDefault="00666266">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 xml:space="preserve">Tip 2 resource: </w:t>
      </w:r>
    </w:p>
    <w:p w14:paraId="19432D2F" w14:textId="77777777" w:rsidR="002D5707" w:rsidRDefault="00666266">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 xml:space="preserve">12 Diversity, Equity, &amp; Inclusion Activities- </w:t>
      </w:r>
    </w:p>
    <w:p w14:paraId="41291275" w14:textId="77777777" w:rsidR="002D5707" w:rsidRDefault="00666266">
      <w:pPr>
        <w:widowControl w:val="0"/>
        <w:spacing w:line="240" w:lineRule="auto"/>
        <w:rPr>
          <w:rFonts w:ascii="Muli" w:eastAsia="Muli" w:hAnsi="Muli" w:cs="Muli"/>
        </w:rPr>
      </w:pPr>
      <w:hyperlink r:id="rId10">
        <w:r>
          <w:rPr>
            <w:rFonts w:ascii="Muli" w:eastAsia="Muli" w:hAnsi="Muli" w:cs="Muli"/>
            <w:color w:val="2200CC"/>
            <w:u w:val="single"/>
          </w:rPr>
          <w:t>https://snacknation.com/blog/diversity-in</w:t>
        </w:r>
        <w:r>
          <w:rPr>
            <w:rFonts w:ascii="Muli" w:eastAsia="Muli" w:hAnsi="Muli" w:cs="Muli"/>
            <w:color w:val="2200CC"/>
            <w:u w:val="single"/>
          </w:rPr>
          <w:t>c</w:t>
        </w:r>
        <w:r>
          <w:rPr>
            <w:rFonts w:ascii="Muli" w:eastAsia="Muli" w:hAnsi="Muli" w:cs="Muli"/>
            <w:color w:val="2200CC"/>
            <w:u w:val="single"/>
          </w:rPr>
          <w:t>lusion-activities/</w:t>
        </w:r>
      </w:hyperlink>
      <w:r>
        <w:rPr>
          <w:rFonts w:ascii="Muli" w:eastAsia="Muli" w:hAnsi="Muli" w:cs="Muli"/>
        </w:rPr>
        <w:t xml:space="preserve"> </w:t>
      </w:r>
    </w:p>
    <w:p w14:paraId="5FB5D6B0" w14:textId="77777777" w:rsidR="002D5707" w:rsidRDefault="002D5707">
      <w:pPr>
        <w:rPr>
          <w:rFonts w:ascii="Muli" w:eastAsia="Muli" w:hAnsi="Muli" w:cs="Muli"/>
          <w:b/>
          <w:sz w:val="24"/>
          <w:szCs w:val="24"/>
        </w:rPr>
      </w:pPr>
    </w:p>
    <w:p w14:paraId="5DFA0304" w14:textId="77777777" w:rsidR="002D5707" w:rsidRDefault="00666266">
      <w:pPr>
        <w:rPr>
          <w:rFonts w:ascii="Muli" w:eastAsia="Muli" w:hAnsi="Muli" w:cs="Muli"/>
          <w:b/>
          <w:sz w:val="24"/>
          <w:szCs w:val="24"/>
        </w:rPr>
      </w:pPr>
      <w:r>
        <w:rPr>
          <w:rFonts w:ascii="Muli" w:eastAsia="Muli" w:hAnsi="Muli" w:cs="Muli"/>
          <w:b/>
          <w:sz w:val="24"/>
          <w:szCs w:val="24"/>
        </w:rPr>
        <w:t>Tip 3: Be a learner, not a knower</w:t>
      </w:r>
    </w:p>
    <w:p w14:paraId="5B528B91" w14:textId="77777777" w:rsidR="002D5707" w:rsidRDefault="00666266">
      <w:pPr>
        <w:rPr>
          <w:rFonts w:ascii="Muli" w:eastAsia="Muli" w:hAnsi="Muli" w:cs="Muli"/>
          <w:sz w:val="24"/>
          <w:szCs w:val="24"/>
          <w:u w:val="single"/>
        </w:rPr>
      </w:pPr>
      <w:r>
        <w:rPr>
          <w:rFonts w:ascii="Muli" w:eastAsia="Muli" w:hAnsi="Muli" w:cs="Muli"/>
          <w:sz w:val="24"/>
          <w:szCs w:val="24"/>
          <w:u w:val="single"/>
        </w:rPr>
        <w:t xml:space="preserve">Why? </w:t>
      </w:r>
    </w:p>
    <w:p w14:paraId="08C10EB9" w14:textId="740FA4F7" w:rsidR="002D5707" w:rsidRDefault="00666266">
      <w:pPr>
        <w:widowControl w:val="0"/>
        <w:spacing w:line="240" w:lineRule="auto"/>
        <w:rPr>
          <w:rFonts w:ascii="Muli" w:eastAsia="Muli" w:hAnsi="Muli" w:cs="Muli"/>
          <w:sz w:val="24"/>
          <w:szCs w:val="24"/>
        </w:rPr>
      </w:pPr>
      <w:r>
        <w:rPr>
          <w:rFonts w:ascii="Muli" w:eastAsia="Muli" w:hAnsi="Muli" w:cs="Muli"/>
          <w:sz w:val="24"/>
          <w:szCs w:val="24"/>
        </w:rPr>
        <w:t>Cultural humility is the practice of knowing that you don’t know about someone else’s experiences. The quote, “As you shift from</w:t>
      </w:r>
      <w:r>
        <w:rPr>
          <w:rFonts w:ascii="Muli" w:eastAsia="Muli" w:hAnsi="Muli" w:cs="Muli"/>
          <w:sz w:val="24"/>
          <w:szCs w:val="24"/>
        </w:rPr>
        <w:t xml:space="preserve"> knower to learner, you become open to consider new possibilities” can be a conversation starter for participants. You can define a learner as someone who has an open mind or a “beginner’s mind” in contrast to a knower as someone who believes that they already know everything about a topic or have the correct answer or are doing things the right way. There is often more than we can process in our first observation of a </w:t>
      </w:r>
      <w:r>
        <w:rPr>
          <w:rFonts w:ascii="Muli" w:eastAsia="Muli" w:hAnsi="Muli" w:cs="Muli"/>
          <w:sz w:val="24"/>
          <w:szCs w:val="24"/>
        </w:rPr>
        <w:lastRenderedPageBreak/>
        <w:t>situation. This tip encourages us to zoom out and notice, with a non-judgmental</w:t>
      </w:r>
      <w:r>
        <w:rPr>
          <w:rFonts w:ascii="Muli" w:eastAsia="Muli" w:hAnsi="Muli" w:cs="Muli"/>
          <w:sz w:val="24"/>
          <w:szCs w:val="24"/>
        </w:rPr>
        <w:t xml:space="preserve"> lens, what we notice so that we can learn.</w:t>
      </w:r>
    </w:p>
    <w:p w14:paraId="715E88E6" w14:textId="77777777" w:rsidR="002D5707" w:rsidRDefault="002D5707">
      <w:pPr>
        <w:rPr>
          <w:rFonts w:ascii="Muli" w:eastAsia="Muli" w:hAnsi="Muli" w:cs="Muli"/>
          <w:sz w:val="24"/>
          <w:szCs w:val="24"/>
        </w:rPr>
      </w:pPr>
    </w:p>
    <w:p w14:paraId="52B6DA83" w14:textId="77777777" w:rsidR="002D5707" w:rsidRDefault="00666266">
      <w:pPr>
        <w:rPr>
          <w:rFonts w:ascii="Muli" w:eastAsia="Muli" w:hAnsi="Muli" w:cs="Muli"/>
          <w:sz w:val="24"/>
          <w:szCs w:val="24"/>
          <w:u w:val="single"/>
        </w:rPr>
      </w:pPr>
      <w:r>
        <w:rPr>
          <w:rFonts w:ascii="Muli" w:eastAsia="Muli" w:hAnsi="Muli" w:cs="Muli"/>
          <w:sz w:val="24"/>
          <w:szCs w:val="24"/>
          <w:u w:val="single"/>
        </w:rPr>
        <w:t>How can we do it?</w:t>
      </w:r>
    </w:p>
    <w:p w14:paraId="4BE9B047" w14:textId="77777777" w:rsidR="002D5707" w:rsidRDefault="00666266">
      <w:pPr>
        <w:widowControl w:val="0"/>
        <w:numPr>
          <w:ilvl w:val="0"/>
          <w:numId w:val="3"/>
        </w:numPr>
        <w:rPr>
          <w:rFonts w:ascii="Muli" w:eastAsia="Muli" w:hAnsi="Muli" w:cs="Muli"/>
          <w:color w:val="070707"/>
          <w:sz w:val="24"/>
          <w:szCs w:val="24"/>
        </w:rPr>
      </w:pPr>
      <w:r>
        <w:rPr>
          <w:rFonts w:ascii="Muli" w:eastAsia="Muli" w:hAnsi="Muli" w:cs="Muli"/>
          <w:color w:val="070707"/>
          <w:sz w:val="24"/>
          <w:szCs w:val="24"/>
        </w:rPr>
        <w:t xml:space="preserve">Practice humility </w:t>
      </w:r>
    </w:p>
    <w:p w14:paraId="5F1C61B8" w14:textId="77777777" w:rsidR="002D5707" w:rsidRDefault="00666266">
      <w:pPr>
        <w:widowControl w:val="0"/>
        <w:numPr>
          <w:ilvl w:val="0"/>
          <w:numId w:val="3"/>
        </w:numPr>
        <w:rPr>
          <w:rFonts w:ascii="Muli" w:eastAsia="Muli" w:hAnsi="Muli" w:cs="Muli"/>
          <w:color w:val="070707"/>
          <w:sz w:val="24"/>
          <w:szCs w:val="24"/>
        </w:rPr>
      </w:pPr>
      <w:r>
        <w:rPr>
          <w:rFonts w:ascii="Muli" w:eastAsia="Muli" w:hAnsi="Muli" w:cs="Muli"/>
          <w:color w:val="070707"/>
          <w:sz w:val="24"/>
          <w:szCs w:val="24"/>
        </w:rPr>
        <w:t>Listen to people’s experience</w:t>
      </w:r>
    </w:p>
    <w:p w14:paraId="5EDDA616" w14:textId="77777777" w:rsidR="002D5707" w:rsidRDefault="00666266">
      <w:pPr>
        <w:widowControl w:val="0"/>
        <w:numPr>
          <w:ilvl w:val="0"/>
          <w:numId w:val="3"/>
        </w:numPr>
        <w:rPr>
          <w:rFonts w:ascii="Muli" w:eastAsia="Muli" w:hAnsi="Muli" w:cs="Muli"/>
          <w:color w:val="070707"/>
          <w:sz w:val="24"/>
          <w:szCs w:val="24"/>
        </w:rPr>
      </w:pPr>
      <w:r>
        <w:rPr>
          <w:rFonts w:ascii="Muli" w:eastAsia="Muli" w:hAnsi="Muli" w:cs="Muli"/>
          <w:color w:val="070707"/>
          <w:sz w:val="24"/>
          <w:szCs w:val="24"/>
        </w:rPr>
        <w:t>Be curious</w:t>
      </w:r>
    </w:p>
    <w:p w14:paraId="78397673" w14:textId="77777777" w:rsidR="002D5707" w:rsidRDefault="002D5707">
      <w:pPr>
        <w:widowControl w:val="0"/>
        <w:ind w:left="720"/>
        <w:rPr>
          <w:rFonts w:ascii="Muli" w:eastAsia="Muli" w:hAnsi="Muli" w:cs="Muli"/>
          <w:color w:val="070707"/>
          <w:sz w:val="24"/>
          <w:szCs w:val="24"/>
        </w:rPr>
      </w:pPr>
    </w:p>
    <w:p w14:paraId="4F821F86" w14:textId="77777777" w:rsidR="002D5707" w:rsidRDefault="00666266">
      <w:pPr>
        <w:rPr>
          <w:rFonts w:ascii="Muli" w:eastAsia="Muli" w:hAnsi="Muli" w:cs="Muli"/>
          <w:b/>
          <w:sz w:val="24"/>
          <w:szCs w:val="24"/>
        </w:rPr>
      </w:pPr>
      <w:r>
        <w:rPr>
          <w:rFonts w:ascii="Muli" w:eastAsia="Muli" w:hAnsi="Muli" w:cs="Muli"/>
          <w:b/>
          <w:sz w:val="24"/>
          <w:szCs w:val="24"/>
        </w:rPr>
        <w:t>Tip 3 in action:</w:t>
      </w:r>
    </w:p>
    <w:p w14:paraId="4E003A5C" w14:textId="6F57D285" w:rsidR="002D5707" w:rsidRDefault="00666266">
      <w:pPr>
        <w:rPr>
          <w:rFonts w:ascii="Muli" w:eastAsia="Muli" w:hAnsi="Muli" w:cs="Muli"/>
          <w:sz w:val="24"/>
          <w:szCs w:val="24"/>
        </w:rPr>
      </w:pPr>
      <w:r>
        <w:rPr>
          <w:rFonts w:ascii="Muli" w:eastAsia="Muli" w:hAnsi="Muli" w:cs="Muli"/>
          <w:sz w:val="24"/>
          <w:szCs w:val="24"/>
        </w:rPr>
        <w:t xml:space="preserve">This week, try leading with the questions, </w:t>
      </w:r>
      <w:r>
        <w:rPr>
          <w:rFonts w:ascii="Muli" w:eastAsia="Muli" w:hAnsi="Muli" w:cs="Muli"/>
          <w:i/>
          <w:sz w:val="24"/>
          <w:szCs w:val="24"/>
        </w:rPr>
        <w:t xml:space="preserve">What? When? Where? And </w:t>
      </w:r>
      <w:proofErr w:type="gramStart"/>
      <w:r>
        <w:rPr>
          <w:rFonts w:ascii="Muli" w:eastAsia="Muli" w:hAnsi="Muli" w:cs="Muli"/>
          <w:i/>
          <w:sz w:val="24"/>
          <w:szCs w:val="24"/>
        </w:rPr>
        <w:t>How</w:t>
      </w:r>
      <w:proofErr w:type="gramEnd"/>
      <w:r>
        <w:rPr>
          <w:rFonts w:ascii="Muli" w:eastAsia="Muli" w:hAnsi="Muli" w:cs="Muli"/>
          <w:i/>
          <w:sz w:val="24"/>
          <w:szCs w:val="24"/>
        </w:rPr>
        <w:t xml:space="preserve">? Use open-ended questions or </w:t>
      </w:r>
      <w:proofErr w:type="gramStart"/>
      <w:r>
        <w:rPr>
          <w:rFonts w:ascii="Muli" w:eastAsia="Muli" w:hAnsi="Muli" w:cs="Muli"/>
          <w:i/>
          <w:sz w:val="24"/>
          <w:szCs w:val="24"/>
        </w:rPr>
        <w:t>the prompts</w:t>
      </w:r>
      <w:proofErr w:type="gramEnd"/>
      <w:r>
        <w:rPr>
          <w:rFonts w:ascii="Muli" w:eastAsia="Muli" w:hAnsi="Muli" w:cs="Muli"/>
          <w:i/>
          <w:sz w:val="24"/>
          <w:szCs w:val="24"/>
        </w:rPr>
        <w:t xml:space="preserve">, tell me more about that? You can also ask someone if you missed anything or if they have anything </w:t>
      </w:r>
      <w:proofErr w:type="gramStart"/>
      <w:r>
        <w:rPr>
          <w:rFonts w:ascii="Muli" w:eastAsia="Muli" w:hAnsi="Muli" w:cs="Muli"/>
          <w:i/>
          <w:sz w:val="24"/>
          <w:szCs w:val="24"/>
        </w:rPr>
        <w:t>additional</w:t>
      </w:r>
      <w:proofErr w:type="gramEnd"/>
      <w:r>
        <w:rPr>
          <w:rFonts w:ascii="Muli" w:eastAsia="Muli" w:hAnsi="Muli" w:cs="Muli"/>
          <w:i/>
          <w:sz w:val="24"/>
          <w:szCs w:val="24"/>
        </w:rPr>
        <w:t xml:space="preserve"> they see, hear, think about in a situation. Be an observer and notice with a non-judgmental</w:t>
      </w:r>
      <w:r>
        <w:rPr>
          <w:rFonts w:ascii="Muli" w:eastAsia="Muli" w:hAnsi="Muli" w:cs="Muli"/>
          <w:i/>
          <w:sz w:val="24"/>
          <w:szCs w:val="24"/>
        </w:rPr>
        <w:t xml:space="preserve"> perspective what is around you. You may see things differently, too! </w:t>
      </w:r>
    </w:p>
    <w:p w14:paraId="79CBBDB9" w14:textId="77777777" w:rsidR="002D5707" w:rsidRDefault="002D5707">
      <w:pPr>
        <w:rPr>
          <w:rFonts w:ascii="Muli" w:eastAsia="Muli" w:hAnsi="Muli" w:cs="Muli"/>
          <w:b/>
          <w:sz w:val="24"/>
          <w:szCs w:val="24"/>
        </w:rPr>
      </w:pPr>
    </w:p>
    <w:p w14:paraId="183A6E67" w14:textId="77777777" w:rsidR="002D5707" w:rsidRDefault="00666266">
      <w:pPr>
        <w:rPr>
          <w:rFonts w:ascii="Muli" w:eastAsia="Muli" w:hAnsi="Muli" w:cs="Muli"/>
          <w:b/>
          <w:sz w:val="24"/>
          <w:szCs w:val="24"/>
        </w:rPr>
      </w:pPr>
      <w:r>
        <w:rPr>
          <w:rFonts w:ascii="Muli" w:eastAsia="Muli" w:hAnsi="Muli" w:cs="Muli"/>
          <w:b/>
          <w:sz w:val="24"/>
          <w:szCs w:val="24"/>
        </w:rPr>
        <w:t xml:space="preserve">Tip 3 resource: </w:t>
      </w:r>
    </w:p>
    <w:p w14:paraId="14AA1334" w14:textId="77777777" w:rsidR="002D5707" w:rsidRPr="00666266" w:rsidRDefault="00666266">
      <w:pPr>
        <w:rPr>
          <w:rFonts w:ascii="Muli" w:eastAsia="Muli" w:hAnsi="Muli" w:cs="Muli"/>
          <w:bCs/>
          <w:sz w:val="24"/>
          <w:szCs w:val="24"/>
        </w:rPr>
      </w:pPr>
      <w:r w:rsidRPr="00666266">
        <w:rPr>
          <w:rFonts w:ascii="Muli" w:eastAsia="Muli" w:hAnsi="Muli" w:cs="Muli"/>
          <w:bCs/>
          <w:sz w:val="24"/>
          <w:szCs w:val="24"/>
        </w:rPr>
        <w:t>Be a learner, not a knower-</w:t>
      </w:r>
    </w:p>
    <w:p w14:paraId="5BAF64B1" w14:textId="77777777" w:rsidR="002D5707" w:rsidRDefault="00666266">
      <w:pPr>
        <w:rPr>
          <w:rFonts w:ascii="Muli" w:eastAsia="Muli" w:hAnsi="Muli" w:cs="Muli"/>
          <w:sz w:val="24"/>
          <w:szCs w:val="24"/>
        </w:rPr>
      </w:pPr>
      <w:hyperlink r:id="rId11">
        <w:r>
          <w:rPr>
            <w:rFonts w:ascii="Muli" w:eastAsia="Muli" w:hAnsi="Muli" w:cs="Muli"/>
            <w:color w:val="1155CC"/>
            <w:sz w:val="24"/>
            <w:szCs w:val="24"/>
            <w:u w:val="single"/>
          </w:rPr>
          <w:t>https://www.linkedin.com/pulse</w:t>
        </w:r>
        <w:r>
          <w:rPr>
            <w:rFonts w:ascii="Muli" w:eastAsia="Muli" w:hAnsi="Muli" w:cs="Muli"/>
            <w:color w:val="1155CC"/>
            <w:sz w:val="24"/>
            <w:szCs w:val="24"/>
            <w:u w:val="single"/>
          </w:rPr>
          <w:t>/</w:t>
        </w:r>
        <w:r>
          <w:rPr>
            <w:rFonts w:ascii="Muli" w:eastAsia="Muli" w:hAnsi="Muli" w:cs="Muli"/>
            <w:color w:val="1155CC"/>
            <w:sz w:val="24"/>
            <w:szCs w:val="24"/>
            <w:u w:val="single"/>
          </w:rPr>
          <w:t>revisiting-growth-mindset-knower-vs-learner-nikhil-tayal/</w:t>
        </w:r>
      </w:hyperlink>
    </w:p>
    <w:p w14:paraId="72B6B9FB" w14:textId="77777777" w:rsidR="002D5707" w:rsidRDefault="002D5707">
      <w:pPr>
        <w:rPr>
          <w:rFonts w:ascii="Muli" w:eastAsia="Muli" w:hAnsi="Muli" w:cs="Muli"/>
          <w:sz w:val="24"/>
          <w:szCs w:val="24"/>
        </w:rPr>
      </w:pPr>
    </w:p>
    <w:p w14:paraId="6709D0A9" w14:textId="098D883F" w:rsidR="002D5707" w:rsidRDefault="00666266">
      <w:pPr>
        <w:rPr>
          <w:rFonts w:ascii="Muli" w:eastAsia="Muli" w:hAnsi="Muli" w:cs="Muli"/>
          <w:sz w:val="24"/>
          <w:szCs w:val="24"/>
        </w:rPr>
      </w:pPr>
      <w:bookmarkStart w:id="0" w:name="_Hlk159948338"/>
      <w:r>
        <w:rPr>
          <w:rFonts w:ascii="Muli" w:eastAsia="Muli" w:hAnsi="Muli" w:cs="Muli"/>
          <w:sz w:val="24"/>
          <w:szCs w:val="24"/>
        </w:rPr>
        <w:t>Shift from a knower mind to a learner’</w:t>
      </w:r>
      <w:r>
        <w:rPr>
          <w:rFonts w:ascii="Muli" w:eastAsia="Muli" w:hAnsi="Muli" w:cs="Muli"/>
          <w:sz w:val="24"/>
          <w:szCs w:val="24"/>
        </w:rPr>
        <w:t>s mind-</w:t>
      </w:r>
    </w:p>
    <w:p w14:paraId="7E96D49C" w14:textId="77777777" w:rsidR="002D5707" w:rsidRDefault="00666266">
      <w:pPr>
        <w:rPr>
          <w:rFonts w:ascii="Muli" w:eastAsia="Muli" w:hAnsi="Muli" w:cs="Muli"/>
          <w:sz w:val="24"/>
          <w:szCs w:val="24"/>
        </w:rPr>
      </w:pPr>
      <w:hyperlink r:id="rId12">
        <w:r>
          <w:rPr>
            <w:rFonts w:ascii="Muli" w:eastAsia="Muli" w:hAnsi="Muli" w:cs="Muli"/>
            <w:color w:val="1155CC"/>
            <w:sz w:val="24"/>
            <w:szCs w:val="24"/>
            <w:u w:val="single"/>
          </w:rPr>
          <w:t>https://theempowermentdynamic.com/shift-from-a</w:t>
        </w:r>
        <w:r>
          <w:rPr>
            <w:rFonts w:ascii="Muli" w:eastAsia="Muli" w:hAnsi="Muli" w:cs="Muli"/>
            <w:color w:val="1155CC"/>
            <w:sz w:val="24"/>
            <w:szCs w:val="24"/>
            <w:u w:val="single"/>
          </w:rPr>
          <w:t>-</w:t>
        </w:r>
        <w:r>
          <w:rPr>
            <w:rFonts w:ascii="Muli" w:eastAsia="Muli" w:hAnsi="Muli" w:cs="Muli"/>
            <w:color w:val="1155CC"/>
            <w:sz w:val="24"/>
            <w:szCs w:val="24"/>
            <w:u w:val="single"/>
          </w:rPr>
          <w:t>knower-mind-to</w:t>
        </w:r>
        <w:r>
          <w:rPr>
            <w:rFonts w:ascii="Muli" w:eastAsia="Muli" w:hAnsi="Muli" w:cs="Muli"/>
            <w:color w:val="1155CC"/>
            <w:sz w:val="24"/>
            <w:szCs w:val="24"/>
            <w:u w:val="single"/>
          </w:rPr>
          <w:t>-</w:t>
        </w:r>
        <w:r>
          <w:rPr>
            <w:rFonts w:ascii="Muli" w:eastAsia="Muli" w:hAnsi="Muli" w:cs="Muli"/>
            <w:color w:val="1155CC"/>
            <w:sz w:val="24"/>
            <w:szCs w:val="24"/>
            <w:u w:val="single"/>
          </w:rPr>
          <w:t>a-learners-mind/</w:t>
        </w:r>
      </w:hyperlink>
      <w:bookmarkEnd w:id="0"/>
    </w:p>
    <w:sectPr w:rsidR="002D570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A530" w14:textId="77777777" w:rsidR="00666266" w:rsidRDefault="00666266">
      <w:pPr>
        <w:spacing w:line="240" w:lineRule="auto"/>
      </w:pPr>
      <w:r>
        <w:separator/>
      </w:r>
    </w:p>
  </w:endnote>
  <w:endnote w:type="continuationSeparator" w:id="0">
    <w:p w14:paraId="66B5A63F" w14:textId="77777777" w:rsidR="00666266" w:rsidRDefault="00666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1EA1" w14:textId="77777777" w:rsidR="002D5707" w:rsidRDefault="00666266">
    <w:pPr>
      <w:rPr>
        <w:rFonts w:ascii="Muli" w:eastAsia="Muli" w:hAnsi="Muli" w:cs="Muli"/>
        <w:i/>
        <w:sz w:val="18"/>
        <w:szCs w:val="18"/>
      </w:rPr>
    </w:pPr>
    <w:r>
      <w:rPr>
        <w:rFonts w:ascii="Muli" w:eastAsia="Muli" w:hAnsi="Muli" w:cs="Muli"/>
        <w:i/>
        <w:sz w:val="18"/>
        <w:szCs w:val="18"/>
      </w:rPr>
      <w:t>Tips for Implementing a Trauma-Informed Approach</w:t>
    </w:r>
  </w:p>
  <w:p w14:paraId="3A53FDA0" w14:textId="77777777" w:rsidR="002D5707" w:rsidRDefault="00666266">
    <w:pPr>
      <w:rPr>
        <w:rFonts w:ascii="Muli" w:eastAsia="Muli" w:hAnsi="Muli" w:cs="Muli"/>
        <w:i/>
        <w:sz w:val="18"/>
        <w:szCs w:val="18"/>
      </w:rPr>
    </w:pPr>
    <w:r>
      <w:rPr>
        <w:rFonts w:ascii="Muli" w:eastAsia="Muli" w:hAnsi="Muli" w:cs="Muli"/>
        <w:i/>
        <w:sz w:val="18"/>
        <w:szCs w:val="18"/>
      </w:rPr>
      <w:t>Cultural, Gender &amp; Historical Humility - Email Support</w:t>
    </w:r>
    <w:r>
      <w:rPr>
        <w:rFonts w:ascii="Muli" w:eastAsia="Muli" w:hAnsi="Muli" w:cs="Muli"/>
        <w:i/>
        <w:sz w:val="20"/>
        <w:szCs w:val="20"/>
      </w:rPr>
      <w:tab/>
    </w:r>
    <w:r>
      <w:rPr>
        <w:rFonts w:ascii="Muli" w:eastAsia="Muli" w:hAnsi="Muli" w:cs="Muli"/>
      </w:rPr>
      <w:tab/>
    </w:r>
    <w:r>
      <w:rPr>
        <w:rFonts w:ascii="Muli" w:eastAsia="Muli" w:hAnsi="Muli" w:cs="Muli"/>
      </w:rPr>
      <w:tab/>
    </w:r>
    <w:r>
      <w:rPr>
        <w:rFonts w:ascii="Muli" w:eastAsia="Muli" w:hAnsi="Muli" w:cs="Muli"/>
      </w:rPr>
      <w:tab/>
    </w:r>
    <w:r>
      <w:rPr>
        <w:rFonts w:ascii="Muli" w:eastAsia="Muli" w:hAnsi="Muli" w:cs="Muli"/>
      </w:rPr>
      <w:tab/>
    </w:r>
  </w:p>
  <w:p w14:paraId="4335B5C5" w14:textId="77777777" w:rsidR="002D5707" w:rsidRDefault="00666266">
    <w:pPr>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r>
      <w:rPr>
        <w:rFonts w:ascii="Muli" w:eastAsia="Muli" w:hAnsi="Muli" w:cs="Mul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1F75" w14:textId="77777777" w:rsidR="00666266" w:rsidRDefault="00666266">
      <w:pPr>
        <w:spacing w:line="240" w:lineRule="auto"/>
      </w:pPr>
      <w:r>
        <w:separator/>
      </w:r>
    </w:p>
  </w:footnote>
  <w:footnote w:type="continuationSeparator" w:id="0">
    <w:p w14:paraId="34507250" w14:textId="77777777" w:rsidR="00666266" w:rsidRDefault="00666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097C" w14:textId="77777777" w:rsidR="002D5707" w:rsidRDefault="00666266">
    <w:pPr>
      <w:tabs>
        <w:tab w:val="center" w:pos="4680"/>
        <w:tab w:val="right" w:pos="9360"/>
      </w:tabs>
      <w:spacing w:line="240" w:lineRule="auto"/>
      <w:jc w:val="center"/>
      <w:rPr>
        <w:sz w:val="2"/>
        <w:szCs w:val="2"/>
      </w:rPr>
    </w:pPr>
    <w:r>
      <w:rPr>
        <w:noProof/>
        <w:sz w:val="2"/>
        <w:szCs w:val="2"/>
      </w:rPr>
      <w:drawing>
        <wp:inline distT="114300" distB="114300" distL="114300" distR="114300" wp14:anchorId="38D1D109" wp14:editId="644D11CC">
          <wp:extent cx="1514475" cy="75280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0D1CB503" w14:textId="77777777" w:rsidR="002D5707" w:rsidRDefault="00666266">
    <w:pPr>
      <w:tabs>
        <w:tab w:val="center" w:pos="4680"/>
        <w:tab w:val="right" w:pos="9360"/>
      </w:tabs>
      <w:spacing w:line="240" w:lineRule="auto"/>
      <w:jc w:val="center"/>
      <w:rPr>
        <w:rFonts w:ascii="Muli" w:eastAsia="Muli" w:hAnsi="Muli" w:cs="Muli"/>
        <w:sz w:val="20"/>
        <w:szCs w:val="20"/>
      </w:rPr>
    </w:pPr>
    <w:hyperlink r:id="rId2">
      <w:r>
        <w:rPr>
          <w:rFonts w:ascii="Muli" w:eastAsia="Muli" w:hAnsi="Muli" w:cs="Muli"/>
          <w:color w:val="1155CC"/>
          <w:sz w:val="20"/>
          <w:szCs w:val="20"/>
          <w:u w:val="single"/>
        </w:rPr>
        <w:t>https://originstraining.org/</w:t>
      </w:r>
    </w:hyperlink>
  </w:p>
  <w:p w14:paraId="2158FB33" w14:textId="77777777" w:rsidR="002D5707" w:rsidRDefault="002D5707">
    <w:pPr>
      <w:tabs>
        <w:tab w:val="center" w:pos="4680"/>
        <w:tab w:val="right" w:pos="9360"/>
      </w:tabs>
      <w:spacing w:line="240" w:lineRule="auto"/>
      <w:jc w:val="center"/>
      <w:rPr>
        <w:rFonts w:ascii="Muli" w:eastAsia="Muli" w:hAnsi="Muli" w:cs="Muli"/>
        <w:sz w:val="20"/>
        <w:szCs w:val="20"/>
      </w:rPr>
    </w:pPr>
  </w:p>
  <w:p w14:paraId="6DA99576" w14:textId="77777777" w:rsidR="002D5707" w:rsidRDefault="00666266">
    <w:pPr>
      <w:tabs>
        <w:tab w:val="center" w:pos="4680"/>
        <w:tab w:val="right" w:pos="9360"/>
      </w:tabs>
      <w:spacing w:line="240" w:lineRule="auto"/>
      <w:jc w:val="center"/>
    </w:pPr>
    <w:r>
      <w:rPr>
        <w:noProof/>
      </w:rPr>
      <w:drawing>
        <wp:inline distT="114300" distB="114300" distL="114300" distR="114300" wp14:anchorId="7BB09C8B" wp14:editId="41726DBE">
          <wp:extent cx="5143500" cy="66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6485"/>
    <w:multiLevelType w:val="multilevel"/>
    <w:tmpl w:val="FD08B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3D486F"/>
    <w:multiLevelType w:val="multilevel"/>
    <w:tmpl w:val="0A44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2D5EDD"/>
    <w:multiLevelType w:val="multilevel"/>
    <w:tmpl w:val="1BA86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5B7FE1"/>
    <w:multiLevelType w:val="multilevel"/>
    <w:tmpl w:val="7DDCDA84"/>
    <w:lvl w:ilvl="0">
      <w:start w:val="1"/>
      <w:numFmt w:val="bullet"/>
      <w:lvlText w:val="▪"/>
      <w:lvlJc w:val="right"/>
      <w:pPr>
        <w:ind w:left="720" w:hanging="360"/>
      </w:pPr>
      <w:rPr>
        <w:rFonts w:ascii="Muli" w:eastAsia="Muli" w:hAnsi="Muli" w:cs="Muli"/>
        <w:b w:val="0"/>
        <w:i w:val="0"/>
        <w:smallCaps w:val="0"/>
        <w:strike w:val="0"/>
        <w:color w:val="003B52"/>
        <w:sz w:val="22"/>
        <w:szCs w:val="22"/>
        <w:u w:val="none"/>
        <w:shd w:val="clear" w:color="auto" w:fill="auto"/>
        <w:vertAlign w:val="baseline"/>
      </w:rPr>
    </w:lvl>
    <w:lvl w:ilvl="1">
      <w:start w:val="1"/>
      <w:numFmt w:val="bullet"/>
      <w:lvlText w:val="▪"/>
      <w:lvlJc w:val="right"/>
      <w:pPr>
        <w:ind w:left="1440" w:hanging="360"/>
      </w:pPr>
      <w:rPr>
        <w:rFonts w:ascii="Muli" w:eastAsia="Muli" w:hAnsi="Muli" w:cs="Muli"/>
        <w:b w:val="0"/>
        <w:i w:val="0"/>
        <w:smallCaps w:val="0"/>
        <w:strike w:val="0"/>
        <w:color w:val="003B52"/>
        <w:sz w:val="22"/>
        <w:szCs w:val="22"/>
        <w:u w:val="none"/>
        <w:shd w:val="clear" w:color="auto" w:fill="auto"/>
        <w:vertAlign w:val="baseline"/>
      </w:rPr>
    </w:lvl>
    <w:lvl w:ilvl="2">
      <w:start w:val="1"/>
      <w:numFmt w:val="bullet"/>
      <w:lvlText w:val="▪"/>
      <w:lvlJc w:val="right"/>
      <w:pPr>
        <w:ind w:left="2160" w:hanging="360"/>
      </w:pPr>
      <w:rPr>
        <w:rFonts w:ascii="Muli" w:eastAsia="Muli" w:hAnsi="Muli" w:cs="Muli"/>
        <w:b w:val="0"/>
        <w:i w:val="0"/>
        <w:smallCaps w:val="0"/>
        <w:strike w:val="0"/>
        <w:color w:val="003B52"/>
        <w:sz w:val="22"/>
        <w:szCs w:val="22"/>
        <w:u w:val="none"/>
        <w:shd w:val="clear" w:color="auto" w:fill="auto"/>
        <w:vertAlign w:val="baseline"/>
      </w:rPr>
    </w:lvl>
    <w:lvl w:ilvl="3">
      <w:start w:val="1"/>
      <w:numFmt w:val="bullet"/>
      <w:lvlText w:val="▪"/>
      <w:lvlJc w:val="right"/>
      <w:pPr>
        <w:ind w:left="2880" w:hanging="360"/>
      </w:pPr>
      <w:rPr>
        <w:rFonts w:ascii="Muli" w:eastAsia="Muli" w:hAnsi="Muli" w:cs="Muli"/>
        <w:b w:val="0"/>
        <w:i w:val="0"/>
        <w:smallCaps w:val="0"/>
        <w:strike w:val="0"/>
        <w:color w:val="003B52"/>
        <w:sz w:val="22"/>
        <w:szCs w:val="22"/>
        <w:u w:val="none"/>
        <w:shd w:val="clear" w:color="auto" w:fill="auto"/>
        <w:vertAlign w:val="baseline"/>
      </w:rPr>
    </w:lvl>
    <w:lvl w:ilvl="4">
      <w:start w:val="1"/>
      <w:numFmt w:val="bullet"/>
      <w:lvlText w:val="▪"/>
      <w:lvlJc w:val="right"/>
      <w:pPr>
        <w:ind w:left="3600" w:hanging="360"/>
      </w:pPr>
      <w:rPr>
        <w:rFonts w:ascii="Muli" w:eastAsia="Muli" w:hAnsi="Muli" w:cs="Muli"/>
        <w:b w:val="0"/>
        <w:i w:val="0"/>
        <w:smallCaps w:val="0"/>
        <w:strike w:val="0"/>
        <w:color w:val="003B52"/>
        <w:sz w:val="22"/>
        <w:szCs w:val="22"/>
        <w:u w:val="none"/>
        <w:shd w:val="clear" w:color="auto" w:fill="auto"/>
        <w:vertAlign w:val="baseline"/>
      </w:rPr>
    </w:lvl>
    <w:lvl w:ilvl="5">
      <w:start w:val="1"/>
      <w:numFmt w:val="bullet"/>
      <w:lvlText w:val="▪"/>
      <w:lvlJc w:val="right"/>
      <w:pPr>
        <w:ind w:left="4320" w:hanging="360"/>
      </w:pPr>
      <w:rPr>
        <w:rFonts w:ascii="Muli" w:eastAsia="Muli" w:hAnsi="Muli" w:cs="Muli"/>
        <w:b w:val="0"/>
        <w:i w:val="0"/>
        <w:smallCaps w:val="0"/>
        <w:strike w:val="0"/>
        <w:color w:val="003B52"/>
        <w:sz w:val="22"/>
        <w:szCs w:val="22"/>
        <w:u w:val="none"/>
        <w:shd w:val="clear" w:color="auto" w:fill="auto"/>
        <w:vertAlign w:val="baseline"/>
      </w:rPr>
    </w:lvl>
    <w:lvl w:ilvl="6">
      <w:start w:val="1"/>
      <w:numFmt w:val="bullet"/>
      <w:lvlText w:val="▪"/>
      <w:lvlJc w:val="right"/>
      <w:pPr>
        <w:ind w:left="5040" w:hanging="360"/>
      </w:pPr>
      <w:rPr>
        <w:rFonts w:ascii="Muli" w:eastAsia="Muli" w:hAnsi="Muli" w:cs="Muli"/>
        <w:b w:val="0"/>
        <w:i w:val="0"/>
        <w:smallCaps w:val="0"/>
        <w:strike w:val="0"/>
        <w:color w:val="003B52"/>
        <w:sz w:val="22"/>
        <w:szCs w:val="22"/>
        <w:u w:val="none"/>
        <w:shd w:val="clear" w:color="auto" w:fill="auto"/>
        <w:vertAlign w:val="baseline"/>
      </w:rPr>
    </w:lvl>
    <w:lvl w:ilvl="7">
      <w:start w:val="1"/>
      <w:numFmt w:val="bullet"/>
      <w:lvlText w:val="▪"/>
      <w:lvlJc w:val="right"/>
      <w:pPr>
        <w:ind w:left="5760" w:hanging="360"/>
      </w:pPr>
      <w:rPr>
        <w:rFonts w:ascii="Muli" w:eastAsia="Muli" w:hAnsi="Muli" w:cs="Muli"/>
        <w:b w:val="0"/>
        <w:i w:val="0"/>
        <w:smallCaps w:val="0"/>
        <w:strike w:val="0"/>
        <w:color w:val="003B52"/>
        <w:sz w:val="22"/>
        <w:szCs w:val="22"/>
        <w:u w:val="none"/>
        <w:shd w:val="clear" w:color="auto" w:fill="auto"/>
        <w:vertAlign w:val="baseline"/>
      </w:rPr>
    </w:lvl>
    <w:lvl w:ilvl="8">
      <w:start w:val="1"/>
      <w:numFmt w:val="bullet"/>
      <w:lvlText w:val="▪"/>
      <w:lvlJc w:val="right"/>
      <w:pPr>
        <w:ind w:left="6480" w:hanging="360"/>
      </w:pPr>
      <w:rPr>
        <w:rFonts w:ascii="Muli" w:eastAsia="Muli" w:hAnsi="Muli" w:cs="Muli"/>
        <w:b w:val="0"/>
        <w:i w:val="0"/>
        <w:smallCaps w:val="0"/>
        <w:strike w:val="0"/>
        <w:color w:val="003B52"/>
        <w:sz w:val="22"/>
        <w:szCs w:val="22"/>
        <w:u w:val="none"/>
        <w:shd w:val="clear" w:color="auto" w:fill="auto"/>
        <w:vertAlign w:val="baseline"/>
      </w:rPr>
    </w:lvl>
  </w:abstractNum>
  <w:num w:numId="1" w16cid:durableId="1271931923">
    <w:abstractNumId w:val="3"/>
  </w:num>
  <w:num w:numId="2" w16cid:durableId="1353141438">
    <w:abstractNumId w:val="2"/>
  </w:num>
  <w:num w:numId="3" w16cid:durableId="1903368024">
    <w:abstractNumId w:val="0"/>
  </w:num>
  <w:num w:numId="4" w16cid:durableId="114682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07"/>
    <w:rsid w:val="002D5707"/>
    <w:rsid w:val="0066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D9D2"/>
  <w15:docId w15:val="{F600060D-8165-415F-AAB4-1F2F4FF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pr/infographics/6_principles_trauma_inf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eempowermentdynamic.com/shift-from-a-knower-mind-to-a-learners-mi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lse/revisiting-growth-mindset-knower-vs-learner-nikhil-tay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nacknation.com/blog/diversity-inclusion-activities/" TargetMode="External"/><Relationship Id="rId4" Type="http://schemas.openxmlformats.org/officeDocument/2006/relationships/webSettings" Target="webSettings.xml"/><Relationship Id="rId9" Type="http://schemas.openxmlformats.org/officeDocument/2006/relationships/hyperlink" Target="https://www.conovercompany.com/empathy-accept-others-for-who-they-a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riginstraining.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Isenberg</cp:lastModifiedBy>
  <cp:revision>2</cp:revision>
  <dcterms:created xsi:type="dcterms:W3CDTF">2024-02-28T01:43:00Z</dcterms:created>
  <dcterms:modified xsi:type="dcterms:W3CDTF">2024-02-28T01:49:00Z</dcterms:modified>
</cp:coreProperties>
</file>