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78B45" w14:textId="44F37748" w:rsidR="00EB24C7" w:rsidRPr="0004042B" w:rsidRDefault="00742679">
      <w:pPr>
        <w:rPr>
          <w:b/>
          <w:sz w:val="20"/>
          <w:szCs w:val="20"/>
        </w:rPr>
      </w:pPr>
      <w:r w:rsidRPr="0004042B">
        <w:rPr>
          <w:b/>
          <w:sz w:val="20"/>
          <w:szCs w:val="20"/>
        </w:rPr>
        <w:t>California Academy of Family Physicians</w:t>
      </w:r>
    </w:p>
    <w:p w14:paraId="4B33F1BB" w14:textId="3F720BF3" w:rsidR="00742679" w:rsidRPr="0004042B" w:rsidRDefault="00ED7310">
      <w:pPr>
        <w:rPr>
          <w:b/>
          <w:sz w:val="20"/>
          <w:szCs w:val="20"/>
        </w:rPr>
      </w:pPr>
      <w:r>
        <w:rPr>
          <w:b/>
          <w:sz w:val="20"/>
          <w:szCs w:val="20"/>
        </w:rPr>
        <w:t>2020</w:t>
      </w:r>
      <w:r w:rsidR="00742679" w:rsidRPr="0004042B">
        <w:rPr>
          <w:b/>
          <w:sz w:val="20"/>
          <w:szCs w:val="20"/>
        </w:rPr>
        <w:t xml:space="preserve"> Resolutions Submitted to the CAFP Board of Directors</w:t>
      </w:r>
    </w:p>
    <w:p w14:paraId="1402D467" w14:textId="4B9B234C" w:rsidR="00742679" w:rsidRPr="0004042B" w:rsidRDefault="00742679">
      <w:pPr>
        <w:rPr>
          <w:sz w:val="20"/>
          <w:szCs w:val="20"/>
        </w:rPr>
      </w:pPr>
    </w:p>
    <w:p w14:paraId="7529A51A" w14:textId="1A5067FB"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 xml:space="preserve">Resolutions may be submitted to the CAFP Board of Directors </w:t>
      </w:r>
      <w:r w:rsidR="008A7D56" w:rsidRPr="0004042B">
        <w:rPr>
          <w:rFonts w:eastAsia="Times New Roman" w:cstheme="minorHAnsi"/>
          <w:color w:val="000000"/>
          <w:sz w:val="20"/>
          <w:szCs w:val="20"/>
        </w:rPr>
        <w:t xml:space="preserve">(BOD) </w:t>
      </w:r>
      <w:r w:rsidRPr="0004042B">
        <w:rPr>
          <w:rFonts w:eastAsia="Times New Roman" w:cstheme="minorHAnsi"/>
          <w:color w:val="000000"/>
          <w:sz w:val="20"/>
          <w:szCs w:val="20"/>
        </w:rPr>
        <w:t>at any time during the year. This DASHBOARD includes a</w:t>
      </w:r>
      <w:r w:rsidR="00ED7310">
        <w:rPr>
          <w:rFonts w:eastAsia="Times New Roman" w:cstheme="minorHAnsi"/>
          <w:color w:val="000000"/>
          <w:sz w:val="20"/>
          <w:szCs w:val="20"/>
        </w:rPr>
        <w:t>ction on those heard at the 2020</w:t>
      </w:r>
      <w:r w:rsidRPr="0004042B">
        <w:rPr>
          <w:rFonts w:eastAsia="Times New Roman" w:cstheme="minorHAnsi"/>
          <w:color w:val="000000"/>
          <w:sz w:val="20"/>
          <w:szCs w:val="20"/>
        </w:rPr>
        <w:t xml:space="preserve"> All Member Advocacy Meeting</w:t>
      </w:r>
      <w:r w:rsidR="00176BED" w:rsidRPr="0004042B">
        <w:rPr>
          <w:rFonts w:eastAsia="Times New Roman" w:cstheme="minorHAnsi"/>
          <w:color w:val="000000"/>
          <w:sz w:val="20"/>
          <w:szCs w:val="20"/>
        </w:rPr>
        <w:t xml:space="preserve"> (AMAM)</w:t>
      </w:r>
      <w:r w:rsidRPr="0004042B">
        <w:rPr>
          <w:rFonts w:eastAsia="Times New Roman" w:cstheme="minorHAnsi"/>
          <w:color w:val="000000"/>
          <w:sz w:val="20"/>
          <w:szCs w:val="20"/>
        </w:rPr>
        <w:t xml:space="preserve"> and others submitted outside the AMAM timeframe as of </w:t>
      </w:r>
      <w:r w:rsidR="00ED7310">
        <w:rPr>
          <w:rFonts w:eastAsia="Times New Roman" w:cstheme="minorHAnsi"/>
          <w:color w:val="000000"/>
          <w:sz w:val="20"/>
          <w:szCs w:val="20"/>
        </w:rPr>
        <w:t>5.16.20</w:t>
      </w:r>
      <w:r w:rsidRPr="0004042B">
        <w:rPr>
          <w:rFonts w:eastAsia="Times New Roman" w:cstheme="minorHAnsi"/>
          <w:color w:val="000000"/>
          <w:sz w:val="20"/>
          <w:szCs w:val="20"/>
        </w:rPr>
        <w:t>.</w:t>
      </w:r>
    </w:p>
    <w:p w14:paraId="59AFDAC4" w14:textId="5BB7A48E"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Resolutions submitted to the Board at the AMAM are de</w:t>
      </w:r>
      <w:r w:rsidR="00ED7310">
        <w:rPr>
          <w:rFonts w:eastAsia="Times New Roman" w:cstheme="minorHAnsi"/>
          <w:color w:val="000000"/>
          <w:sz w:val="20"/>
          <w:szCs w:val="20"/>
        </w:rPr>
        <w:t>signated “A,” as in Res. A-01-20</w:t>
      </w:r>
      <w:r w:rsidRPr="0004042B">
        <w:rPr>
          <w:rFonts w:eastAsia="Times New Roman" w:cstheme="minorHAnsi"/>
          <w:color w:val="000000"/>
          <w:sz w:val="20"/>
          <w:szCs w:val="20"/>
        </w:rPr>
        <w:t xml:space="preserve"> or ER for “emergency”, i.e., submitted after the deadline.</w:t>
      </w:r>
    </w:p>
    <w:p w14:paraId="4A688903" w14:textId="77777777"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Resolutions submitted too late for consideration by the Board at the current year’s AMAM are designated “B,” as Board.</w:t>
      </w:r>
    </w:p>
    <w:p w14:paraId="275D22F0" w14:textId="23A74F71" w:rsidR="00742679" w:rsidRPr="0004042B" w:rsidRDefault="008434EF" w:rsidP="00742679">
      <w:pPr>
        <w:pStyle w:val="ListParagraph"/>
        <w:numPr>
          <w:ilvl w:val="0"/>
          <w:numId w:val="1"/>
        </w:numPr>
        <w:rPr>
          <w:rFonts w:eastAsia="Times New Roman" w:cstheme="minorHAnsi"/>
          <w:color w:val="000000"/>
          <w:sz w:val="20"/>
          <w:szCs w:val="20"/>
        </w:rPr>
      </w:pPr>
      <w:hyperlink r:id="rId7" w:history="1">
        <w:r w:rsidR="00742679" w:rsidRPr="0004042B">
          <w:rPr>
            <w:rFonts w:eastAsia="Times New Roman" w:cstheme="minorHAnsi"/>
            <w:color w:val="000000"/>
            <w:sz w:val="20"/>
            <w:szCs w:val="20"/>
          </w:rPr>
          <w:t xml:space="preserve">Resolutions will be tracked through the process and moved from </w:t>
        </w:r>
        <w:r w:rsidR="009419CD" w:rsidRPr="0004042B">
          <w:rPr>
            <w:rFonts w:eastAsia="Times New Roman" w:cstheme="minorHAnsi"/>
            <w:color w:val="000000"/>
            <w:sz w:val="20"/>
            <w:szCs w:val="20"/>
          </w:rPr>
          <w:t xml:space="preserve">Yellow to </w:t>
        </w:r>
        <w:r w:rsidR="00742679" w:rsidRPr="0004042B">
          <w:rPr>
            <w:rFonts w:eastAsia="Times New Roman" w:cstheme="minorHAnsi"/>
            <w:color w:val="000000"/>
            <w:sz w:val="20"/>
            <w:szCs w:val="20"/>
          </w:rPr>
          <w:t xml:space="preserve">Red </w:t>
        </w:r>
        <w:r w:rsidR="009419CD" w:rsidRPr="0004042B">
          <w:rPr>
            <w:rFonts w:eastAsia="Times New Roman" w:cstheme="minorHAnsi"/>
            <w:color w:val="000000"/>
            <w:sz w:val="20"/>
            <w:szCs w:val="20"/>
          </w:rPr>
          <w:t>or</w:t>
        </w:r>
        <w:r w:rsidR="00742679" w:rsidRPr="0004042B">
          <w:rPr>
            <w:rFonts w:eastAsia="Times New Roman" w:cstheme="minorHAnsi"/>
            <w:color w:val="000000"/>
            <w:sz w:val="20"/>
            <w:szCs w:val="20"/>
          </w:rPr>
          <w:t xml:space="preserve"> Green as final actions are determined. </w:t>
        </w:r>
      </w:hyperlink>
    </w:p>
    <w:p w14:paraId="3B122BC7" w14:textId="65358884"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The full resolutions are available for review on CAFP</w:t>
      </w:r>
      <w:r w:rsidR="00176BED" w:rsidRPr="0004042B">
        <w:rPr>
          <w:rFonts w:eastAsia="Times New Roman" w:cstheme="minorHAnsi"/>
          <w:color w:val="000000"/>
          <w:sz w:val="20"/>
          <w:szCs w:val="20"/>
        </w:rPr>
        <w:t>’s</w:t>
      </w:r>
      <w:r w:rsidRPr="0004042B">
        <w:rPr>
          <w:rFonts w:eastAsia="Times New Roman" w:cstheme="minorHAnsi"/>
          <w:color w:val="000000"/>
          <w:sz w:val="20"/>
          <w:szCs w:val="20"/>
        </w:rPr>
        <w:t xml:space="preserve"> website, www.familydocs.org. Resolutions must be posted on CAFP’s website for at least one month prior to a Board meeting at which they will be considered to allow sufficient time for member comment.</w:t>
      </w:r>
    </w:p>
    <w:p w14:paraId="19A5F713" w14:textId="77777777" w:rsidR="00742679" w:rsidRPr="0004042B" w:rsidRDefault="00742679">
      <w:pPr>
        <w:rPr>
          <w:sz w:val="20"/>
          <w:szCs w:val="20"/>
        </w:rPr>
      </w:pPr>
    </w:p>
    <w:tbl>
      <w:tblPr>
        <w:tblStyle w:val="TableGrid"/>
        <w:tblW w:w="13045" w:type="dxa"/>
        <w:tblLook w:val="04A0" w:firstRow="1" w:lastRow="0" w:firstColumn="1" w:lastColumn="0" w:noHBand="0" w:noVBand="1"/>
      </w:tblPr>
      <w:tblGrid>
        <w:gridCol w:w="3235"/>
        <w:gridCol w:w="9450"/>
        <w:gridCol w:w="360"/>
      </w:tblGrid>
      <w:tr w:rsidR="002D3F3B" w:rsidRPr="0004042B" w14:paraId="6467F89B" w14:textId="77777777" w:rsidTr="00246279">
        <w:tc>
          <w:tcPr>
            <w:tcW w:w="13045" w:type="dxa"/>
            <w:gridSpan w:val="3"/>
            <w:shd w:val="clear" w:color="auto" w:fill="FFD966" w:themeFill="accent4" w:themeFillTint="99"/>
          </w:tcPr>
          <w:p w14:paraId="39CF6524" w14:textId="08DD16AB" w:rsidR="002D3F3B" w:rsidRPr="0004042B" w:rsidRDefault="002D3F3B" w:rsidP="00ED7310">
            <w:pPr>
              <w:rPr>
                <w:b/>
                <w:sz w:val="20"/>
                <w:szCs w:val="20"/>
              </w:rPr>
            </w:pPr>
            <w:r w:rsidRPr="0004042B">
              <w:rPr>
                <w:b/>
                <w:sz w:val="20"/>
                <w:szCs w:val="20"/>
              </w:rPr>
              <w:t xml:space="preserve">YELLOW:  Resolutions Referred/Submitted </w:t>
            </w:r>
            <w:r w:rsidR="00ED7310">
              <w:rPr>
                <w:b/>
                <w:sz w:val="20"/>
                <w:szCs w:val="20"/>
              </w:rPr>
              <w:t xml:space="preserve">by </w:t>
            </w:r>
            <w:r w:rsidRPr="0004042B">
              <w:rPr>
                <w:b/>
                <w:sz w:val="20"/>
                <w:szCs w:val="20"/>
              </w:rPr>
              <w:t xml:space="preserve">the CAFP Board of Directors for Action </w:t>
            </w:r>
            <w:r w:rsidR="00ED7310">
              <w:rPr>
                <w:b/>
                <w:sz w:val="20"/>
                <w:szCs w:val="20"/>
              </w:rPr>
              <w:t>5/16/2020</w:t>
            </w:r>
          </w:p>
        </w:tc>
      </w:tr>
      <w:tr w:rsidR="0088213C" w:rsidRPr="0004042B" w14:paraId="421C1A1E" w14:textId="77777777" w:rsidTr="00246279">
        <w:tc>
          <w:tcPr>
            <w:tcW w:w="13045" w:type="dxa"/>
            <w:gridSpan w:val="3"/>
            <w:shd w:val="clear" w:color="auto" w:fill="92D050"/>
          </w:tcPr>
          <w:p w14:paraId="67CD17EF" w14:textId="77777777" w:rsidR="0088213C" w:rsidRPr="0004042B" w:rsidRDefault="0088213C" w:rsidP="0088213C">
            <w:pPr>
              <w:rPr>
                <w:b/>
                <w:sz w:val="20"/>
                <w:szCs w:val="20"/>
              </w:rPr>
            </w:pPr>
            <w:bookmarkStart w:id="0" w:name="_GoBack"/>
            <w:bookmarkEnd w:id="0"/>
            <w:r w:rsidRPr="0004042B">
              <w:rPr>
                <w:b/>
                <w:sz w:val="20"/>
                <w:szCs w:val="20"/>
              </w:rPr>
              <w:t>GREEN:  Resolutions ADOPTED/AMENDED and ADOPTED by the CAFP Board of Directors</w:t>
            </w:r>
          </w:p>
        </w:tc>
      </w:tr>
      <w:tr w:rsidR="00FE7CD2" w:rsidRPr="0004042B" w14:paraId="1765F921" w14:textId="77777777" w:rsidTr="00210E7A">
        <w:tc>
          <w:tcPr>
            <w:tcW w:w="3235" w:type="dxa"/>
          </w:tcPr>
          <w:p w14:paraId="59A313EC" w14:textId="77777777" w:rsidR="00FE7CD2" w:rsidRPr="0004042B" w:rsidRDefault="00FE7CD2" w:rsidP="00210E7A">
            <w:pPr>
              <w:rPr>
                <w:b/>
                <w:sz w:val="20"/>
                <w:szCs w:val="20"/>
              </w:rPr>
            </w:pPr>
            <w:r w:rsidRPr="0004042B">
              <w:rPr>
                <w:b/>
                <w:sz w:val="20"/>
                <w:szCs w:val="20"/>
              </w:rPr>
              <w:t xml:space="preserve">Resolution #/Title/Date Submitted </w:t>
            </w:r>
          </w:p>
        </w:tc>
        <w:tc>
          <w:tcPr>
            <w:tcW w:w="9810" w:type="dxa"/>
            <w:gridSpan w:val="2"/>
          </w:tcPr>
          <w:p w14:paraId="60402205" w14:textId="77777777" w:rsidR="00FE7CD2" w:rsidRPr="00C22255" w:rsidRDefault="00FE7CD2" w:rsidP="00210E7A">
            <w:pPr>
              <w:rPr>
                <w:b/>
                <w:sz w:val="20"/>
                <w:szCs w:val="20"/>
              </w:rPr>
            </w:pPr>
            <w:r w:rsidRPr="00C22255">
              <w:rPr>
                <w:b/>
                <w:sz w:val="20"/>
                <w:szCs w:val="20"/>
              </w:rPr>
              <w:t>A-01-20 – Advocacy for Closure of Detention Camps</w:t>
            </w:r>
          </w:p>
        </w:tc>
      </w:tr>
      <w:tr w:rsidR="00FE7CD2" w:rsidRPr="0004042B" w14:paraId="4F09DB93" w14:textId="77777777" w:rsidTr="00D60D20">
        <w:trPr>
          <w:trHeight w:val="530"/>
        </w:trPr>
        <w:tc>
          <w:tcPr>
            <w:tcW w:w="3235" w:type="dxa"/>
          </w:tcPr>
          <w:p w14:paraId="3E131C43" w14:textId="77777777" w:rsidR="00FE7CD2" w:rsidRPr="0004042B" w:rsidRDefault="00FE7CD2" w:rsidP="00210E7A">
            <w:pPr>
              <w:rPr>
                <w:b/>
                <w:sz w:val="20"/>
                <w:szCs w:val="20"/>
              </w:rPr>
            </w:pPr>
            <w:r w:rsidRPr="0004042B">
              <w:rPr>
                <w:b/>
                <w:sz w:val="20"/>
                <w:szCs w:val="20"/>
              </w:rPr>
              <w:t>Original RESOLVEDS:</w:t>
            </w:r>
          </w:p>
        </w:tc>
        <w:tc>
          <w:tcPr>
            <w:tcW w:w="9810" w:type="dxa"/>
            <w:gridSpan w:val="2"/>
          </w:tcPr>
          <w:p w14:paraId="7E3015CC" w14:textId="77777777" w:rsidR="00FE7CD2" w:rsidRPr="00C22255" w:rsidRDefault="00FE7CD2" w:rsidP="00210E7A">
            <w:pPr>
              <w:rPr>
                <w:sz w:val="20"/>
                <w:szCs w:val="20"/>
              </w:rPr>
            </w:pPr>
            <w:r w:rsidRPr="00C22255">
              <w:rPr>
                <w:b/>
                <w:sz w:val="20"/>
                <w:szCs w:val="20"/>
              </w:rPr>
              <w:t>RESOLVED</w:t>
            </w:r>
            <w:r w:rsidRPr="00C22255">
              <w:rPr>
                <w:sz w:val="20"/>
                <w:szCs w:val="20"/>
              </w:rPr>
              <w:t xml:space="preserve">: That the CAFP issues an official statement calling for: (a) immediate end of the use of detention, to be replaced with well-established and effective alternatives to detention; (b) immediate end to separation of families (consistent with previous CAFP/AAFP positions); (c) immediate implementation of independent medical oversight of migrant detention centers to ensure standards of medical care are being met; and (d) immediate cessation of dangerous deportations, in which individuals are deported to life-threatening conditions in their countries of origin or are deported to settings in which they face life-threatening medical complications, and be it further </w:t>
            </w:r>
          </w:p>
          <w:p w14:paraId="15C11CB0" w14:textId="77777777" w:rsidR="00FE7CD2" w:rsidRPr="00C22255" w:rsidRDefault="00FE7CD2" w:rsidP="00210E7A">
            <w:pPr>
              <w:rPr>
                <w:sz w:val="20"/>
                <w:szCs w:val="20"/>
              </w:rPr>
            </w:pPr>
          </w:p>
          <w:p w14:paraId="2C763CDE" w14:textId="77777777" w:rsidR="00FE7CD2" w:rsidRPr="0004042B" w:rsidRDefault="00FE7CD2" w:rsidP="00210E7A">
            <w:pPr>
              <w:rPr>
                <w:sz w:val="20"/>
                <w:szCs w:val="20"/>
              </w:rPr>
            </w:pPr>
            <w:r w:rsidRPr="00C22255">
              <w:rPr>
                <w:b/>
                <w:sz w:val="20"/>
                <w:szCs w:val="20"/>
              </w:rPr>
              <w:t>RESOLVED</w:t>
            </w:r>
            <w:r w:rsidRPr="00C22255">
              <w:rPr>
                <w:sz w:val="20"/>
                <w:szCs w:val="20"/>
              </w:rPr>
              <w:t>: that the CAFP forwards the above statement to the Congress of Delegates for National Action.</w:t>
            </w:r>
          </w:p>
        </w:tc>
      </w:tr>
      <w:tr w:rsidR="00FE7CD2" w:rsidRPr="0004042B" w14:paraId="32573848" w14:textId="77777777" w:rsidTr="00210E7A">
        <w:tc>
          <w:tcPr>
            <w:tcW w:w="3235" w:type="dxa"/>
          </w:tcPr>
          <w:p w14:paraId="483988D1" w14:textId="77777777" w:rsidR="00FE7CD2" w:rsidRPr="0004042B" w:rsidRDefault="00FE7CD2" w:rsidP="00210E7A">
            <w:pPr>
              <w:rPr>
                <w:b/>
                <w:sz w:val="20"/>
                <w:szCs w:val="20"/>
              </w:rPr>
            </w:pPr>
            <w:r w:rsidRPr="0004042B">
              <w:rPr>
                <w:b/>
                <w:sz w:val="20"/>
                <w:szCs w:val="20"/>
              </w:rPr>
              <w:t>Recommended Actions and Progress Notes:</w:t>
            </w:r>
          </w:p>
        </w:tc>
        <w:tc>
          <w:tcPr>
            <w:tcW w:w="9810" w:type="dxa"/>
            <w:gridSpan w:val="2"/>
          </w:tcPr>
          <w:p w14:paraId="6242A1C6" w14:textId="77777777" w:rsidR="00FE7CD2" w:rsidRDefault="00FE7CD2" w:rsidP="00210E7A">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Committee on Health of the Public,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 xml:space="preserve">. </w:t>
            </w:r>
            <w:r>
              <w:rPr>
                <w:rFonts w:ascii="Calibri" w:hAnsi="Calibri" w:cs="Calibri"/>
                <w:sz w:val="20"/>
                <w:szCs w:val="20"/>
              </w:rPr>
              <w:t xml:space="preserve">Authors informed. </w:t>
            </w:r>
          </w:p>
          <w:p w14:paraId="31451FB1" w14:textId="77777777" w:rsidR="00FE7CD2" w:rsidRDefault="00FE7CD2" w:rsidP="00210E7A">
            <w:pPr>
              <w:rPr>
                <w:rFonts w:ascii="Calibri" w:hAnsi="Calibri" w:cs="Calibri"/>
                <w:sz w:val="20"/>
                <w:szCs w:val="20"/>
              </w:rPr>
            </w:pPr>
          </w:p>
          <w:p w14:paraId="43DD9F52" w14:textId="77777777" w:rsidR="00FE7CD2" w:rsidRDefault="00FE7CD2" w:rsidP="00210E7A">
            <w:pPr>
              <w:rPr>
                <w:rFonts w:ascii="Calibri" w:hAnsi="Calibri" w:cs="Calibri"/>
                <w:sz w:val="20"/>
                <w:szCs w:val="20"/>
              </w:rPr>
            </w:pPr>
            <w:r>
              <w:rPr>
                <w:rFonts w:ascii="Calibri" w:hAnsi="Calibri" w:cs="Calibri"/>
                <w:sz w:val="20"/>
                <w:szCs w:val="20"/>
              </w:rPr>
              <w:t>BOD met on 7.22.20 and Adopted as amended below.</w:t>
            </w:r>
          </w:p>
          <w:p w14:paraId="2835D459" w14:textId="77777777" w:rsidR="00FE7CD2" w:rsidRDefault="00FE7CD2" w:rsidP="00210E7A">
            <w:pPr>
              <w:rPr>
                <w:rFonts w:ascii="Calibri" w:hAnsi="Calibri" w:cs="Calibri"/>
                <w:sz w:val="20"/>
                <w:szCs w:val="20"/>
              </w:rPr>
            </w:pPr>
          </w:p>
          <w:p w14:paraId="34201FB7" w14:textId="77777777" w:rsidR="00FE7CD2" w:rsidRPr="00260A93" w:rsidRDefault="00FE7CD2" w:rsidP="00210E7A">
            <w:pPr>
              <w:rPr>
                <w:rFonts w:ascii="Calibri" w:hAnsi="Calibri" w:cs="Calibri"/>
                <w:sz w:val="20"/>
                <w:szCs w:val="20"/>
              </w:rPr>
            </w:pPr>
            <w:r w:rsidRPr="00260A93">
              <w:rPr>
                <w:rFonts w:ascii="Calibri" w:hAnsi="Calibri" w:cs="Calibri"/>
                <w:b/>
                <w:sz w:val="20"/>
                <w:szCs w:val="20"/>
              </w:rPr>
              <w:t>AMENDED RESOLVED 1:</w:t>
            </w:r>
            <w:r w:rsidRPr="00260A93">
              <w:rPr>
                <w:rFonts w:ascii="Calibri" w:hAnsi="Calibri" w:cs="Calibri"/>
                <w:sz w:val="20"/>
                <w:szCs w:val="20"/>
              </w:rPr>
              <w:t xml:space="preserve"> That the CAFP issues an official statement calling for: (a) immediate end of the use of detention; (b) immediate end to separation of families (consistent with previous CAFP/AAFP positions); (c) immediate implementation of independent medical oversight of migrant detention centers to ensure standards of medical care are being met; and (d) immediate cessation of dangerous deportations, in which individuals are deported to life-threatening conditions in their countries of origin or are deported to settings in which they face life-threatening medical complications, and be it further </w:t>
            </w:r>
          </w:p>
          <w:p w14:paraId="4F6D90F6" w14:textId="77777777" w:rsidR="00FE7CD2" w:rsidRPr="00260A93" w:rsidRDefault="00FE7CD2" w:rsidP="00210E7A">
            <w:pPr>
              <w:ind w:left="720"/>
              <w:rPr>
                <w:rFonts w:ascii="Calibri" w:hAnsi="Calibri" w:cs="Calibri"/>
                <w:sz w:val="20"/>
                <w:szCs w:val="20"/>
              </w:rPr>
            </w:pPr>
          </w:p>
          <w:p w14:paraId="395F1345" w14:textId="77777777" w:rsidR="00FE7CD2" w:rsidRDefault="00FE7CD2" w:rsidP="00210E7A">
            <w:pPr>
              <w:pStyle w:val="NoSpacing"/>
              <w:rPr>
                <w:rFonts w:ascii="Calibri" w:hAnsi="Calibri" w:cs="Calibri"/>
                <w:color w:val="000000"/>
                <w:sz w:val="20"/>
                <w:szCs w:val="20"/>
              </w:rPr>
            </w:pPr>
            <w:r w:rsidRPr="00260A93">
              <w:rPr>
                <w:rFonts w:ascii="Calibri" w:hAnsi="Calibri" w:cs="Calibri"/>
                <w:b/>
                <w:sz w:val="20"/>
                <w:szCs w:val="20"/>
              </w:rPr>
              <w:t>AMENDED RESOLVED 2</w:t>
            </w:r>
            <w:r w:rsidRPr="00260A93">
              <w:rPr>
                <w:rFonts w:ascii="Calibri" w:hAnsi="Calibri" w:cs="Calibri"/>
                <w:b/>
                <w:color w:val="000000"/>
                <w:sz w:val="20"/>
                <w:szCs w:val="20"/>
              </w:rPr>
              <w:t>:</w:t>
            </w:r>
            <w:r w:rsidRPr="00260A93">
              <w:rPr>
                <w:rFonts w:ascii="Calibri" w:hAnsi="Calibri" w:cs="Calibri"/>
                <w:color w:val="000000"/>
                <w:sz w:val="20"/>
                <w:szCs w:val="20"/>
              </w:rPr>
              <w:t xml:space="preserve">  </w:t>
            </w:r>
            <w:r>
              <w:rPr>
                <w:rFonts w:ascii="Calibri" w:hAnsi="Calibri" w:cs="Calibri"/>
                <w:color w:val="000000"/>
                <w:sz w:val="20"/>
                <w:szCs w:val="20"/>
              </w:rPr>
              <w:t>R</w:t>
            </w:r>
            <w:r w:rsidRPr="00260A93">
              <w:rPr>
                <w:rFonts w:ascii="Calibri" w:hAnsi="Calibri" w:cs="Calibri"/>
                <w:color w:val="000000"/>
                <w:sz w:val="20"/>
                <w:szCs w:val="20"/>
              </w:rPr>
              <w:t xml:space="preserve">eferral to the AAFP Congress of Delegates pending the approval of </w:t>
            </w:r>
            <w:r>
              <w:rPr>
                <w:rFonts w:ascii="Calibri" w:hAnsi="Calibri" w:cs="Calibri"/>
                <w:color w:val="000000"/>
                <w:sz w:val="20"/>
                <w:szCs w:val="20"/>
              </w:rPr>
              <w:t>a</w:t>
            </w:r>
            <w:r w:rsidRPr="00260A93">
              <w:rPr>
                <w:rFonts w:ascii="Calibri" w:hAnsi="Calibri" w:cs="Calibri"/>
                <w:color w:val="000000"/>
                <w:sz w:val="20"/>
                <w:szCs w:val="20"/>
              </w:rPr>
              <w:t xml:space="preserve"> position paper</w:t>
            </w:r>
            <w:r>
              <w:rPr>
                <w:rFonts w:ascii="Calibri" w:hAnsi="Calibri" w:cs="Calibri"/>
                <w:color w:val="000000"/>
                <w:sz w:val="20"/>
                <w:szCs w:val="20"/>
              </w:rPr>
              <w:t xml:space="preserve"> on detention camps written by the CAFP Committee on Health of the Public. </w:t>
            </w:r>
          </w:p>
          <w:p w14:paraId="0F73191C" w14:textId="77777777" w:rsidR="00FE7CD2" w:rsidRDefault="00FE7CD2" w:rsidP="00210E7A">
            <w:pPr>
              <w:pStyle w:val="NoSpacing"/>
              <w:rPr>
                <w:rFonts w:ascii="Calibri" w:hAnsi="Calibri" w:cs="Calibri"/>
                <w:color w:val="000000"/>
                <w:sz w:val="20"/>
                <w:szCs w:val="20"/>
              </w:rPr>
            </w:pPr>
          </w:p>
          <w:p w14:paraId="4D96EEE2" w14:textId="77777777" w:rsidR="00FE7CD2" w:rsidRPr="0004042B" w:rsidRDefault="00FE7CD2" w:rsidP="00210E7A">
            <w:pPr>
              <w:pStyle w:val="NoSpacing"/>
              <w:rPr>
                <w:rFonts w:ascii="Calibri" w:hAnsi="Calibri" w:cs="Calibri"/>
                <w:sz w:val="20"/>
                <w:szCs w:val="20"/>
              </w:rPr>
            </w:pPr>
            <w:r w:rsidRPr="00B8119C">
              <w:rPr>
                <w:rFonts w:ascii="Calibri" w:hAnsi="Calibri" w:cs="Calibri"/>
                <w:color w:val="000000"/>
                <w:sz w:val="20"/>
                <w:szCs w:val="20"/>
              </w:rPr>
              <w:t>Authors informed.</w:t>
            </w:r>
            <w:r>
              <w:rPr>
                <w:rFonts w:ascii="Calibri" w:hAnsi="Calibri" w:cs="Calibri"/>
                <w:color w:val="000000"/>
                <w:sz w:val="20"/>
                <w:szCs w:val="20"/>
              </w:rPr>
              <w:t xml:space="preserve"> Position paper underway.</w:t>
            </w:r>
          </w:p>
        </w:tc>
      </w:tr>
      <w:tr w:rsidR="00FE7CD2" w:rsidRPr="0004042B" w14:paraId="2F0EEA19" w14:textId="77777777" w:rsidTr="00210E7A">
        <w:tc>
          <w:tcPr>
            <w:tcW w:w="3235" w:type="dxa"/>
          </w:tcPr>
          <w:p w14:paraId="5716F660" w14:textId="77777777" w:rsidR="00FE7CD2" w:rsidRPr="0004042B" w:rsidRDefault="00FE7CD2" w:rsidP="00210E7A">
            <w:pPr>
              <w:rPr>
                <w:b/>
                <w:sz w:val="20"/>
                <w:szCs w:val="20"/>
              </w:rPr>
            </w:pPr>
            <w:r w:rsidRPr="0004042B">
              <w:rPr>
                <w:b/>
                <w:sz w:val="20"/>
                <w:szCs w:val="20"/>
              </w:rPr>
              <w:lastRenderedPageBreak/>
              <w:t>Final Action:</w:t>
            </w:r>
          </w:p>
        </w:tc>
        <w:tc>
          <w:tcPr>
            <w:tcW w:w="9810" w:type="dxa"/>
            <w:gridSpan w:val="2"/>
          </w:tcPr>
          <w:p w14:paraId="26F6A103" w14:textId="77777777" w:rsidR="00FE7CD2" w:rsidRPr="006823C1" w:rsidRDefault="00FE7CD2" w:rsidP="00210E7A">
            <w:pPr>
              <w:rPr>
                <w:sz w:val="20"/>
                <w:szCs w:val="20"/>
              </w:rPr>
            </w:pPr>
            <w:r>
              <w:rPr>
                <w:sz w:val="20"/>
                <w:szCs w:val="20"/>
              </w:rPr>
              <w:t>BOD met on 7.23.22 and Amended the second resolved, removing the requirement to write a position paper</w:t>
            </w:r>
            <w:r w:rsidRPr="006823C1">
              <w:rPr>
                <w:sz w:val="20"/>
                <w:szCs w:val="20"/>
              </w:rPr>
              <w:t xml:space="preserve">. It was </w:t>
            </w:r>
            <w:r>
              <w:rPr>
                <w:sz w:val="20"/>
                <w:szCs w:val="20"/>
              </w:rPr>
              <w:t>further determined that</w:t>
            </w:r>
            <w:r w:rsidRPr="006823C1">
              <w:rPr>
                <w:sz w:val="20"/>
                <w:szCs w:val="20"/>
              </w:rPr>
              <w:t xml:space="preserve"> requesting a statement from AAFP was no longer timely and AAFP has policy that supports such a statement in the future. Authors informed.</w:t>
            </w:r>
          </w:p>
          <w:p w14:paraId="5E8BA54A" w14:textId="77777777" w:rsidR="00FE7CD2" w:rsidRDefault="00FE7CD2" w:rsidP="00210E7A">
            <w:pPr>
              <w:rPr>
                <w:sz w:val="20"/>
                <w:szCs w:val="20"/>
              </w:rPr>
            </w:pPr>
          </w:p>
          <w:p w14:paraId="2E50E060" w14:textId="1F6DD547" w:rsidR="00FE7CD2" w:rsidRPr="00260A93" w:rsidRDefault="00FE7CD2" w:rsidP="00210E7A">
            <w:pPr>
              <w:rPr>
                <w:rFonts w:ascii="Calibri" w:hAnsi="Calibri" w:cs="Calibri"/>
                <w:sz w:val="20"/>
                <w:szCs w:val="20"/>
              </w:rPr>
            </w:pPr>
            <w:r w:rsidRPr="00260A93">
              <w:rPr>
                <w:rFonts w:ascii="Calibri" w:hAnsi="Calibri" w:cs="Calibri"/>
                <w:b/>
                <w:sz w:val="20"/>
                <w:szCs w:val="20"/>
              </w:rPr>
              <w:t>AMENDED RESOLVED 1:</w:t>
            </w:r>
            <w:r w:rsidRPr="00260A93">
              <w:rPr>
                <w:rFonts w:ascii="Calibri" w:hAnsi="Calibri" w:cs="Calibri"/>
                <w:sz w:val="20"/>
                <w:szCs w:val="20"/>
              </w:rPr>
              <w:t xml:space="preserve"> That the CAFP issues an official statement calling for: (a) immediate end of the use of detention; (b) immediate end to separation of families (consistent with previous CAFP/AAFP positions); (c) immediate implementation of independent medical oversight of migrant detention centers to ensure standards of medical care are being met; and (d) immediate cessation of dangerous deportations, in which individuals are deported to life-threatening conditions in their countries of origin or are deported to settings in which they face life-threatening medical complications</w:t>
            </w:r>
            <w:r>
              <w:rPr>
                <w:rFonts w:ascii="Calibri" w:hAnsi="Calibri" w:cs="Calibri"/>
                <w:sz w:val="20"/>
                <w:szCs w:val="20"/>
              </w:rPr>
              <w:t>.</w:t>
            </w:r>
            <w:r w:rsidRPr="00260A93">
              <w:rPr>
                <w:rFonts w:ascii="Calibri" w:hAnsi="Calibri" w:cs="Calibri"/>
                <w:sz w:val="20"/>
                <w:szCs w:val="20"/>
              </w:rPr>
              <w:t xml:space="preserve"> </w:t>
            </w:r>
          </w:p>
          <w:p w14:paraId="6FBC8A34" w14:textId="77777777" w:rsidR="00FE7CD2" w:rsidRPr="0004042B" w:rsidRDefault="00FE7CD2" w:rsidP="00210E7A">
            <w:pPr>
              <w:rPr>
                <w:sz w:val="20"/>
                <w:szCs w:val="20"/>
              </w:rPr>
            </w:pPr>
          </w:p>
        </w:tc>
      </w:tr>
      <w:tr w:rsidR="00FE7CD2" w:rsidRPr="0004042B" w14:paraId="2A59AFAB" w14:textId="77777777" w:rsidTr="00FE7CD2">
        <w:tc>
          <w:tcPr>
            <w:tcW w:w="13045" w:type="dxa"/>
            <w:gridSpan w:val="3"/>
            <w:shd w:val="clear" w:color="auto" w:fill="D0CECE" w:themeFill="background2" w:themeFillShade="E6"/>
          </w:tcPr>
          <w:p w14:paraId="5302B800" w14:textId="77777777" w:rsidR="00FE7CD2" w:rsidRPr="0004042B" w:rsidRDefault="00FE7CD2" w:rsidP="0088213C">
            <w:pPr>
              <w:rPr>
                <w:b/>
                <w:sz w:val="20"/>
                <w:szCs w:val="20"/>
              </w:rPr>
            </w:pPr>
          </w:p>
        </w:tc>
      </w:tr>
      <w:tr w:rsidR="0088213C" w:rsidRPr="0004042B" w14:paraId="66E96F96" w14:textId="77777777" w:rsidTr="00246279">
        <w:tc>
          <w:tcPr>
            <w:tcW w:w="3235" w:type="dxa"/>
          </w:tcPr>
          <w:p w14:paraId="7E84C2F3" w14:textId="49C60311" w:rsidR="0088213C" w:rsidRPr="0004042B" w:rsidRDefault="0088213C" w:rsidP="0088213C">
            <w:pPr>
              <w:rPr>
                <w:sz w:val="20"/>
                <w:szCs w:val="20"/>
              </w:rPr>
            </w:pPr>
            <w:r w:rsidRPr="0004042B">
              <w:rPr>
                <w:b/>
                <w:sz w:val="20"/>
                <w:szCs w:val="20"/>
              </w:rPr>
              <w:t xml:space="preserve">Resolution #/Title/Date Submitted </w:t>
            </w:r>
          </w:p>
        </w:tc>
        <w:tc>
          <w:tcPr>
            <w:tcW w:w="9810" w:type="dxa"/>
            <w:gridSpan w:val="2"/>
          </w:tcPr>
          <w:p w14:paraId="4637D4BF" w14:textId="59D5C1A2" w:rsidR="0088213C" w:rsidRPr="008A279F" w:rsidRDefault="0088213C" w:rsidP="0088213C">
            <w:pPr>
              <w:rPr>
                <w:b/>
                <w:sz w:val="20"/>
                <w:szCs w:val="20"/>
              </w:rPr>
            </w:pPr>
            <w:r w:rsidRPr="008A279F">
              <w:rPr>
                <w:b/>
                <w:sz w:val="20"/>
                <w:szCs w:val="20"/>
              </w:rPr>
              <w:t>A-02-20- Patient Protection of Information from Adverse Childhood Experiences (ACEs) Screening (3-14-20)</w:t>
            </w:r>
          </w:p>
        </w:tc>
      </w:tr>
      <w:tr w:rsidR="0088213C" w:rsidRPr="0004042B" w14:paraId="591EF8D4" w14:textId="77777777" w:rsidTr="00246279">
        <w:tc>
          <w:tcPr>
            <w:tcW w:w="3235" w:type="dxa"/>
          </w:tcPr>
          <w:p w14:paraId="246AC348" w14:textId="150B1683" w:rsidR="0088213C" w:rsidRPr="0004042B" w:rsidRDefault="0088213C" w:rsidP="0088213C">
            <w:pPr>
              <w:rPr>
                <w:sz w:val="20"/>
                <w:szCs w:val="20"/>
              </w:rPr>
            </w:pPr>
            <w:r w:rsidRPr="0004042B">
              <w:rPr>
                <w:b/>
                <w:sz w:val="20"/>
                <w:szCs w:val="20"/>
              </w:rPr>
              <w:t>Original RESOLVEDS:</w:t>
            </w:r>
          </w:p>
        </w:tc>
        <w:tc>
          <w:tcPr>
            <w:tcW w:w="9810" w:type="dxa"/>
            <w:gridSpan w:val="2"/>
          </w:tcPr>
          <w:p w14:paraId="33B7C597" w14:textId="77777777" w:rsidR="0088213C" w:rsidRPr="008A279F" w:rsidRDefault="0088213C" w:rsidP="0088213C">
            <w:pPr>
              <w:rPr>
                <w:sz w:val="20"/>
                <w:szCs w:val="20"/>
              </w:rPr>
            </w:pPr>
            <w:r w:rsidRPr="008A279F">
              <w:rPr>
                <w:b/>
                <w:sz w:val="20"/>
                <w:szCs w:val="20"/>
              </w:rPr>
              <w:t>RESOLVED</w:t>
            </w:r>
            <w:r w:rsidRPr="008A279F">
              <w:rPr>
                <w:sz w:val="20"/>
                <w:szCs w:val="20"/>
              </w:rPr>
              <w:t xml:space="preserve">: That the CAFP support the collection of information from the ACEs screening be subject to pre-existing conditions protections for health insurance, and be it further  </w:t>
            </w:r>
          </w:p>
          <w:p w14:paraId="2C24075A" w14:textId="77777777" w:rsidR="0088213C" w:rsidRPr="008A279F" w:rsidRDefault="0088213C" w:rsidP="0088213C">
            <w:pPr>
              <w:rPr>
                <w:sz w:val="20"/>
                <w:szCs w:val="20"/>
              </w:rPr>
            </w:pPr>
            <w:r w:rsidRPr="008A279F">
              <w:rPr>
                <w:sz w:val="20"/>
                <w:szCs w:val="20"/>
              </w:rPr>
              <w:t xml:space="preserve"> </w:t>
            </w:r>
          </w:p>
          <w:p w14:paraId="7D3AC4D5" w14:textId="77777777" w:rsidR="0088213C" w:rsidRPr="008A279F" w:rsidRDefault="0088213C" w:rsidP="0088213C">
            <w:pPr>
              <w:rPr>
                <w:sz w:val="20"/>
                <w:szCs w:val="20"/>
              </w:rPr>
            </w:pPr>
            <w:r w:rsidRPr="008A279F">
              <w:rPr>
                <w:b/>
                <w:sz w:val="20"/>
                <w:szCs w:val="20"/>
              </w:rPr>
              <w:t>RESOLVED</w:t>
            </w:r>
            <w:r w:rsidRPr="008A279F">
              <w:rPr>
                <w:sz w:val="20"/>
                <w:szCs w:val="20"/>
              </w:rPr>
              <w:t xml:space="preserve">: That CAFP support the ACEs score as a tool for screening purposes only, and not diagnostic of the implied risk condition, and be it further </w:t>
            </w:r>
          </w:p>
          <w:p w14:paraId="529E27F9" w14:textId="77777777" w:rsidR="0088213C" w:rsidRPr="008A279F" w:rsidRDefault="0088213C" w:rsidP="0088213C">
            <w:pPr>
              <w:rPr>
                <w:sz w:val="20"/>
                <w:szCs w:val="20"/>
              </w:rPr>
            </w:pPr>
            <w:r w:rsidRPr="008A279F">
              <w:rPr>
                <w:sz w:val="20"/>
                <w:szCs w:val="20"/>
              </w:rPr>
              <w:t xml:space="preserve"> </w:t>
            </w:r>
          </w:p>
          <w:p w14:paraId="2ED26950" w14:textId="43C1FA75" w:rsidR="0088213C" w:rsidRPr="008A279F" w:rsidRDefault="0088213C" w:rsidP="0088213C">
            <w:pPr>
              <w:rPr>
                <w:sz w:val="20"/>
                <w:szCs w:val="20"/>
              </w:rPr>
            </w:pPr>
            <w:r w:rsidRPr="008A279F">
              <w:rPr>
                <w:b/>
                <w:sz w:val="20"/>
                <w:szCs w:val="20"/>
              </w:rPr>
              <w:t>RESOLVED</w:t>
            </w:r>
            <w:r w:rsidRPr="008A279F">
              <w:rPr>
                <w:sz w:val="20"/>
                <w:szCs w:val="20"/>
              </w:rPr>
              <w:t xml:space="preserve">: That CAFP refer to AAFP for national action.   </w:t>
            </w:r>
          </w:p>
        </w:tc>
      </w:tr>
      <w:tr w:rsidR="0088213C" w:rsidRPr="0004042B" w14:paraId="34C0C6CD" w14:textId="77777777" w:rsidTr="00246279">
        <w:tc>
          <w:tcPr>
            <w:tcW w:w="3235" w:type="dxa"/>
          </w:tcPr>
          <w:p w14:paraId="143CC3E5" w14:textId="20C45A47" w:rsidR="0088213C" w:rsidRPr="0004042B" w:rsidRDefault="0088213C" w:rsidP="0088213C">
            <w:pPr>
              <w:rPr>
                <w:sz w:val="20"/>
                <w:szCs w:val="20"/>
              </w:rPr>
            </w:pPr>
            <w:r w:rsidRPr="0004042B">
              <w:rPr>
                <w:b/>
                <w:sz w:val="20"/>
                <w:szCs w:val="20"/>
              </w:rPr>
              <w:t>Recommended Actions and Progress Notes:</w:t>
            </w:r>
          </w:p>
        </w:tc>
        <w:tc>
          <w:tcPr>
            <w:tcW w:w="9810" w:type="dxa"/>
            <w:gridSpan w:val="2"/>
          </w:tcPr>
          <w:p w14:paraId="68236D2F" w14:textId="174D267E" w:rsidR="0088213C" w:rsidRPr="008A279F" w:rsidRDefault="0088213C" w:rsidP="0088213C">
            <w:pPr>
              <w:rPr>
                <w:rFonts w:ascii="Calibri" w:eastAsia="Calibri" w:hAnsi="Calibri" w:cs="Calibri"/>
                <w:bCs/>
                <w:color w:val="000000"/>
                <w:sz w:val="20"/>
                <w:szCs w:val="20"/>
              </w:rPr>
            </w:pPr>
            <w:r w:rsidRPr="008A279F">
              <w:rPr>
                <w:rFonts w:ascii="Calibri" w:eastAsia="Calibri" w:hAnsi="Calibri" w:cs="Calibri"/>
                <w:bCs/>
                <w:color w:val="000000"/>
                <w:sz w:val="20"/>
                <w:szCs w:val="20"/>
              </w:rPr>
              <w:t>BOD met on 5.16.20 and Adopted as amended below.</w:t>
            </w:r>
          </w:p>
          <w:p w14:paraId="24969FA8" w14:textId="77777777" w:rsidR="0088213C" w:rsidRPr="008A279F" w:rsidRDefault="0088213C" w:rsidP="0088213C">
            <w:pPr>
              <w:rPr>
                <w:rFonts w:ascii="Calibri" w:eastAsia="Calibri" w:hAnsi="Calibri" w:cs="Calibri"/>
                <w:b/>
                <w:bCs/>
                <w:color w:val="000000"/>
                <w:sz w:val="20"/>
                <w:szCs w:val="20"/>
              </w:rPr>
            </w:pPr>
          </w:p>
          <w:p w14:paraId="45514720" w14:textId="77777777" w:rsidR="0088213C" w:rsidRPr="008A279F" w:rsidRDefault="0088213C" w:rsidP="0088213C">
            <w:pPr>
              <w:rPr>
                <w:sz w:val="20"/>
                <w:szCs w:val="20"/>
              </w:rPr>
            </w:pPr>
            <w:r w:rsidRPr="008A279F">
              <w:rPr>
                <w:b/>
                <w:sz w:val="20"/>
                <w:szCs w:val="20"/>
              </w:rPr>
              <w:t>RESOLVED</w:t>
            </w:r>
            <w:r w:rsidRPr="008A279F">
              <w:rPr>
                <w:sz w:val="20"/>
                <w:szCs w:val="20"/>
              </w:rPr>
              <w:t xml:space="preserve">: That the CAFP support the collection of information from the ACEs screening be subject to pre-existing conditions protections for health insurance, and be it further  </w:t>
            </w:r>
          </w:p>
          <w:p w14:paraId="5A227568" w14:textId="77777777" w:rsidR="0088213C" w:rsidRPr="008A279F" w:rsidRDefault="0088213C" w:rsidP="0088213C">
            <w:pPr>
              <w:rPr>
                <w:sz w:val="20"/>
                <w:szCs w:val="20"/>
              </w:rPr>
            </w:pPr>
            <w:r w:rsidRPr="008A279F">
              <w:rPr>
                <w:sz w:val="20"/>
                <w:szCs w:val="20"/>
              </w:rPr>
              <w:t xml:space="preserve"> </w:t>
            </w:r>
          </w:p>
          <w:p w14:paraId="76FF0E5D" w14:textId="77777777" w:rsidR="0088213C" w:rsidRPr="008A279F" w:rsidRDefault="0088213C" w:rsidP="0088213C">
            <w:pPr>
              <w:rPr>
                <w:sz w:val="20"/>
                <w:szCs w:val="20"/>
              </w:rPr>
            </w:pPr>
            <w:r w:rsidRPr="008A279F">
              <w:rPr>
                <w:b/>
                <w:sz w:val="20"/>
                <w:szCs w:val="20"/>
              </w:rPr>
              <w:t>RESOLVED</w:t>
            </w:r>
            <w:r w:rsidRPr="008A279F">
              <w:rPr>
                <w:sz w:val="20"/>
                <w:szCs w:val="20"/>
              </w:rPr>
              <w:t xml:space="preserve">: That Adverse Childhood Experience (ACE) scores be used as a screening tool, not diagnostic of the implied risk condition, and be it further </w:t>
            </w:r>
          </w:p>
          <w:p w14:paraId="31D70218" w14:textId="77777777" w:rsidR="0088213C" w:rsidRPr="008A279F" w:rsidRDefault="0088213C" w:rsidP="0088213C">
            <w:pPr>
              <w:rPr>
                <w:sz w:val="20"/>
                <w:szCs w:val="20"/>
              </w:rPr>
            </w:pPr>
            <w:r w:rsidRPr="008A279F">
              <w:rPr>
                <w:sz w:val="20"/>
                <w:szCs w:val="20"/>
              </w:rPr>
              <w:t xml:space="preserve"> </w:t>
            </w:r>
          </w:p>
          <w:p w14:paraId="7A33EAB9" w14:textId="65080E3B" w:rsidR="0088213C" w:rsidRPr="008A279F" w:rsidRDefault="0088213C" w:rsidP="0088213C">
            <w:pPr>
              <w:rPr>
                <w:sz w:val="20"/>
                <w:szCs w:val="20"/>
              </w:rPr>
            </w:pPr>
            <w:r w:rsidRPr="008A279F">
              <w:rPr>
                <w:b/>
                <w:sz w:val="20"/>
                <w:szCs w:val="20"/>
              </w:rPr>
              <w:t>RESOLVED</w:t>
            </w:r>
            <w:r w:rsidRPr="008A279F">
              <w:rPr>
                <w:sz w:val="20"/>
                <w:szCs w:val="20"/>
              </w:rPr>
              <w:t xml:space="preserve">: That CAFP refer this resolution to AAFP for national action.  </w:t>
            </w:r>
          </w:p>
        </w:tc>
      </w:tr>
      <w:tr w:rsidR="0088213C" w:rsidRPr="0004042B" w14:paraId="10694277" w14:textId="77777777" w:rsidTr="00246279">
        <w:tc>
          <w:tcPr>
            <w:tcW w:w="3235" w:type="dxa"/>
          </w:tcPr>
          <w:p w14:paraId="2A327E0E" w14:textId="71F102BB" w:rsidR="0088213C" w:rsidRPr="0004042B" w:rsidRDefault="0088213C" w:rsidP="0088213C">
            <w:pPr>
              <w:rPr>
                <w:b/>
                <w:sz w:val="20"/>
                <w:szCs w:val="20"/>
              </w:rPr>
            </w:pPr>
            <w:r w:rsidRPr="0004042B">
              <w:rPr>
                <w:b/>
                <w:sz w:val="20"/>
                <w:szCs w:val="20"/>
              </w:rPr>
              <w:t>Final Action:</w:t>
            </w:r>
          </w:p>
        </w:tc>
        <w:tc>
          <w:tcPr>
            <w:tcW w:w="9810" w:type="dxa"/>
            <w:gridSpan w:val="2"/>
          </w:tcPr>
          <w:p w14:paraId="57D2D18E" w14:textId="3F2BBAE1" w:rsidR="0088213C" w:rsidRDefault="0088213C" w:rsidP="0088213C">
            <w:pPr>
              <w:rPr>
                <w:rFonts w:ascii="Calibri" w:eastAsia="Calibri" w:hAnsi="Calibri" w:cs="Calibri"/>
                <w:bCs/>
                <w:color w:val="000000"/>
                <w:sz w:val="20"/>
                <w:szCs w:val="20"/>
              </w:rPr>
            </w:pPr>
            <w:r w:rsidRPr="00604364">
              <w:rPr>
                <w:rFonts w:ascii="Calibri" w:eastAsia="Calibri" w:hAnsi="Calibri" w:cs="Calibri"/>
                <w:bCs/>
                <w:color w:val="000000"/>
                <w:sz w:val="20"/>
                <w:szCs w:val="20"/>
              </w:rPr>
              <w:t xml:space="preserve">BOD met on 5.16.20 and adopted as amended. Authors informed. Resolution </w:t>
            </w:r>
            <w:r>
              <w:rPr>
                <w:rFonts w:ascii="Calibri" w:eastAsia="Calibri" w:hAnsi="Calibri" w:cs="Calibri"/>
                <w:bCs/>
                <w:color w:val="000000"/>
                <w:sz w:val="20"/>
                <w:szCs w:val="20"/>
              </w:rPr>
              <w:t>will</w:t>
            </w:r>
            <w:r w:rsidRPr="00604364">
              <w:rPr>
                <w:rFonts w:ascii="Calibri" w:eastAsia="Calibri" w:hAnsi="Calibri" w:cs="Calibri"/>
                <w:bCs/>
                <w:color w:val="000000"/>
                <w:sz w:val="20"/>
                <w:szCs w:val="20"/>
              </w:rPr>
              <w:t xml:space="preserve"> be forwarded to the AAFP. </w:t>
            </w:r>
          </w:p>
          <w:p w14:paraId="1AA6AC12" w14:textId="77777777" w:rsidR="0088213C" w:rsidRPr="00604364" w:rsidRDefault="0088213C" w:rsidP="0088213C">
            <w:pPr>
              <w:rPr>
                <w:rFonts w:ascii="Calibri" w:eastAsia="Calibri" w:hAnsi="Calibri" w:cs="Calibri"/>
                <w:bCs/>
                <w:color w:val="000000"/>
                <w:sz w:val="20"/>
                <w:szCs w:val="20"/>
              </w:rPr>
            </w:pPr>
          </w:p>
          <w:p w14:paraId="2C839584" w14:textId="4374C057" w:rsidR="00026A0B" w:rsidRDefault="0088213C" w:rsidP="00026A0B">
            <w:pPr>
              <w:rPr>
                <w:rFonts w:ascii="Calibri" w:eastAsia="Calibri" w:hAnsi="Calibri" w:cs="Calibri"/>
                <w:bCs/>
                <w:color w:val="000000"/>
                <w:sz w:val="20"/>
                <w:szCs w:val="20"/>
              </w:rPr>
            </w:pPr>
            <w:r w:rsidRPr="00026A0B">
              <w:rPr>
                <w:rFonts w:ascii="Calibri" w:eastAsia="Calibri" w:hAnsi="Calibri" w:cs="Calibri"/>
                <w:b/>
                <w:bCs/>
                <w:color w:val="000000"/>
                <w:sz w:val="20"/>
                <w:szCs w:val="20"/>
              </w:rPr>
              <w:t>Note</w:t>
            </w:r>
            <w:r w:rsidRPr="00026A0B">
              <w:rPr>
                <w:rFonts w:ascii="Calibri" w:eastAsia="Calibri" w:hAnsi="Calibri" w:cs="Calibri"/>
                <w:bCs/>
                <w:color w:val="000000"/>
                <w:sz w:val="20"/>
                <w:szCs w:val="20"/>
              </w:rPr>
              <w:t xml:space="preserve">: Due to an all virtual AAFP 2020 Congress of Delegates (COD), AAFP limited states to two resolutions. In addition, each resolution must be exigent in nature. This resolution </w:t>
            </w:r>
            <w:r w:rsidR="00026A0B" w:rsidRPr="00026A0B">
              <w:rPr>
                <w:rFonts w:ascii="Calibri" w:eastAsia="Calibri" w:hAnsi="Calibri" w:cs="Calibri"/>
                <w:bCs/>
                <w:color w:val="000000"/>
                <w:sz w:val="20"/>
                <w:szCs w:val="20"/>
              </w:rPr>
              <w:t xml:space="preserve">was submitted to AAFP in 2021. </w:t>
            </w:r>
            <w:r w:rsidR="00026A0B">
              <w:rPr>
                <w:rFonts w:ascii="Calibri" w:eastAsia="Calibri" w:hAnsi="Calibri" w:cs="Calibri"/>
                <w:bCs/>
                <w:color w:val="000000"/>
                <w:sz w:val="20"/>
                <w:szCs w:val="20"/>
              </w:rPr>
              <w:t xml:space="preserve">The 2021 COD adopted substitute language. </w:t>
            </w:r>
          </w:p>
          <w:p w14:paraId="6E1AACEF" w14:textId="519A6E3A" w:rsidR="00026A0B" w:rsidRPr="00604364" w:rsidRDefault="00026A0B" w:rsidP="00026A0B">
            <w:pPr>
              <w:rPr>
                <w:rFonts w:ascii="Calibri" w:eastAsia="Calibri" w:hAnsi="Calibri" w:cs="Calibri"/>
                <w:bCs/>
                <w:color w:val="000000"/>
                <w:sz w:val="20"/>
                <w:szCs w:val="20"/>
              </w:rPr>
            </w:pPr>
          </w:p>
        </w:tc>
      </w:tr>
      <w:tr w:rsidR="0088213C" w:rsidRPr="0004042B" w14:paraId="377BF55D" w14:textId="182E7E42" w:rsidTr="00246279">
        <w:tc>
          <w:tcPr>
            <w:tcW w:w="13045" w:type="dxa"/>
            <w:gridSpan w:val="3"/>
            <w:shd w:val="clear" w:color="auto" w:fill="D0CECE" w:themeFill="background2" w:themeFillShade="E6"/>
          </w:tcPr>
          <w:p w14:paraId="65ACF691" w14:textId="32250CC0" w:rsidR="0088213C" w:rsidRPr="0004042B" w:rsidRDefault="0088213C" w:rsidP="0088213C">
            <w:pPr>
              <w:rPr>
                <w:b/>
                <w:sz w:val="20"/>
                <w:szCs w:val="20"/>
              </w:rPr>
            </w:pPr>
          </w:p>
        </w:tc>
      </w:tr>
      <w:tr w:rsidR="0088213C" w:rsidRPr="0004042B" w14:paraId="708DB01B" w14:textId="77777777" w:rsidTr="00246279">
        <w:tc>
          <w:tcPr>
            <w:tcW w:w="3235" w:type="dxa"/>
          </w:tcPr>
          <w:p w14:paraId="5FEAE586" w14:textId="2184193F" w:rsidR="0088213C" w:rsidRPr="0004042B" w:rsidRDefault="0088213C" w:rsidP="0088213C">
            <w:pPr>
              <w:rPr>
                <w:b/>
                <w:sz w:val="20"/>
                <w:szCs w:val="20"/>
              </w:rPr>
            </w:pPr>
            <w:r w:rsidRPr="0004042B">
              <w:rPr>
                <w:b/>
                <w:sz w:val="20"/>
                <w:szCs w:val="20"/>
              </w:rPr>
              <w:t xml:space="preserve">Resolution #/Title/Date Submitted </w:t>
            </w:r>
          </w:p>
        </w:tc>
        <w:tc>
          <w:tcPr>
            <w:tcW w:w="9810" w:type="dxa"/>
            <w:gridSpan w:val="2"/>
          </w:tcPr>
          <w:p w14:paraId="51742A75" w14:textId="763311AB" w:rsidR="0088213C" w:rsidRPr="006716B3" w:rsidRDefault="0088213C" w:rsidP="0088213C">
            <w:pPr>
              <w:rPr>
                <w:b/>
                <w:sz w:val="20"/>
                <w:szCs w:val="20"/>
              </w:rPr>
            </w:pPr>
            <w:r w:rsidRPr="00C22255">
              <w:rPr>
                <w:b/>
                <w:sz w:val="20"/>
                <w:szCs w:val="20"/>
              </w:rPr>
              <w:t>A-03-20 - Advocating for state-level and national policies regarding climate change</w:t>
            </w:r>
            <w:r>
              <w:rPr>
                <w:b/>
                <w:sz w:val="20"/>
                <w:szCs w:val="20"/>
              </w:rPr>
              <w:t xml:space="preserve"> (3-14-20)</w:t>
            </w:r>
          </w:p>
        </w:tc>
      </w:tr>
      <w:tr w:rsidR="0088213C" w:rsidRPr="0004042B" w14:paraId="512FFFE2" w14:textId="77777777" w:rsidTr="00246279">
        <w:tc>
          <w:tcPr>
            <w:tcW w:w="3235" w:type="dxa"/>
          </w:tcPr>
          <w:p w14:paraId="2980BEB6" w14:textId="314F6186" w:rsidR="0088213C" w:rsidRPr="0004042B" w:rsidRDefault="0088213C" w:rsidP="0088213C">
            <w:pPr>
              <w:rPr>
                <w:sz w:val="20"/>
                <w:szCs w:val="20"/>
              </w:rPr>
            </w:pPr>
            <w:r w:rsidRPr="0004042B">
              <w:rPr>
                <w:b/>
                <w:sz w:val="20"/>
                <w:szCs w:val="20"/>
              </w:rPr>
              <w:lastRenderedPageBreak/>
              <w:t>Original RESOLVEDS:</w:t>
            </w:r>
          </w:p>
        </w:tc>
        <w:tc>
          <w:tcPr>
            <w:tcW w:w="9810" w:type="dxa"/>
            <w:gridSpan w:val="2"/>
          </w:tcPr>
          <w:p w14:paraId="06C38860" w14:textId="77777777" w:rsidR="0088213C" w:rsidRPr="00C22255" w:rsidRDefault="0088213C" w:rsidP="0088213C">
            <w:pPr>
              <w:rPr>
                <w:sz w:val="20"/>
                <w:szCs w:val="20"/>
              </w:rPr>
            </w:pPr>
            <w:r w:rsidRPr="00C22255">
              <w:rPr>
                <w:b/>
                <w:sz w:val="20"/>
                <w:szCs w:val="20"/>
              </w:rPr>
              <w:t>RESOLVED</w:t>
            </w:r>
            <w:r w:rsidRPr="00C22255">
              <w:rPr>
                <w:sz w:val="20"/>
                <w:szCs w:val="20"/>
              </w:rPr>
              <w:t xml:space="preserve">: That the CAFP support legislation that addresses climate change and decreases the impact of the healthcare system on carbon emissions and waste, and be it further </w:t>
            </w:r>
          </w:p>
          <w:p w14:paraId="16538C4A" w14:textId="77777777" w:rsidR="0088213C" w:rsidRPr="00C22255" w:rsidRDefault="0088213C" w:rsidP="0088213C">
            <w:pPr>
              <w:rPr>
                <w:sz w:val="20"/>
                <w:szCs w:val="20"/>
              </w:rPr>
            </w:pPr>
            <w:r w:rsidRPr="00C22255">
              <w:rPr>
                <w:sz w:val="20"/>
                <w:szCs w:val="20"/>
              </w:rPr>
              <w:t xml:space="preserve"> </w:t>
            </w:r>
          </w:p>
          <w:p w14:paraId="1E39BC51" w14:textId="77777777" w:rsidR="0088213C" w:rsidRPr="00C22255" w:rsidRDefault="0088213C" w:rsidP="0088213C">
            <w:pPr>
              <w:rPr>
                <w:sz w:val="20"/>
                <w:szCs w:val="20"/>
              </w:rPr>
            </w:pPr>
            <w:r w:rsidRPr="00C22255">
              <w:rPr>
                <w:b/>
                <w:sz w:val="20"/>
                <w:szCs w:val="20"/>
              </w:rPr>
              <w:t>RESOLVED</w:t>
            </w:r>
            <w:r w:rsidRPr="00C22255">
              <w:rPr>
                <w:sz w:val="20"/>
                <w:szCs w:val="20"/>
              </w:rPr>
              <w:t xml:space="preserve">: That the CAFP lobby for physician representation in government agencies working on climate change and environmental issues, and be it further </w:t>
            </w:r>
          </w:p>
          <w:p w14:paraId="27FA2334" w14:textId="77777777" w:rsidR="0088213C" w:rsidRPr="00C22255" w:rsidRDefault="0088213C" w:rsidP="0088213C">
            <w:pPr>
              <w:rPr>
                <w:sz w:val="20"/>
                <w:szCs w:val="20"/>
              </w:rPr>
            </w:pPr>
            <w:r w:rsidRPr="00C22255">
              <w:rPr>
                <w:sz w:val="20"/>
                <w:szCs w:val="20"/>
              </w:rPr>
              <w:t xml:space="preserve"> </w:t>
            </w:r>
          </w:p>
          <w:p w14:paraId="42254913" w14:textId="77777777" w:rsidR="0088213C" w:rsidRPr="00C22255" w:rsidRDefault="0088213C" w:rsidP="0088213C">
            <w:pPr>
              <w:rPr>
                <w:sz w:val="20"/>
                <w:szCs w:val="20"/>
              </w:rPr>
            </w:pPr>
            <w:r w:rsidRPr="00C22255">
              <w:rPr>
                <w:b/>
                <w:sz w:val="20"/>
                <w:szCs w:val="20"/>
              </w:rPr>
              <w:t>RESOLVED</w:t>
            </w:r>
            <w:r w:rsidRPr="00C22255">
              <w:rPr>
                <w:sz w:val="20"/>
                <w:szCs w:val="20"/>
              </w:rPr>
              <w:t xml:space="preserve">: That the CAFP establish a climate change committee to partner with other state and national medical organizations to (1) mitigate the health effects of climate change on our patients and institutions and (2) support health care organizations decreasing their impact on the environment, and be it further </w:t>
            </w:r>
          </w:p>
          <w:p w14:paraId="2B7126CF" w14:textId="77777777" w:rsidR="0088213C" w:rsidRPr="00C22255" w:rsidRDefault="0088213C" w:rsidP="0088213C">
            <w:pPr>
              <w:rPr>
                <w:sz w:val="20"/>
                <w:szCs w:val="20"/>
              </w:rPr>
            </w:pPr>
            <w:r w:rsidRPr="00C22255">
              <w:rPr>
                <w:sz w:val="20"/>
                <w:szCs w:val="20"/>
              </w:rPr>
              <w:t xml:space="preserve"> </w:t>
            </w:r>
          </w:p>
          <w:p w14:paraId="4B21225C" w14:textId="2EEAA2ED" w:rsidR="0088213C" w:rsidRPr="006716B3" w:rsidRDefault="0088213C" w:rsidP="0088213C">
            <w:pPr>
              <w:rPr>
                <w:b/>
                <w:sz w:val="20"/>
                <w:szCs w:val="20"/>
              </w:rPr>
            </w:pPr>
            <w:r w:rsidRPr="00C22255">
              <w:rPr>
                <w:b/>
                <w:sz w:val="20"/>
                <w:szCs w:val="20"/>
              </w:rPr>
              <w:t>RESOLVED</w:t>
            </w:r>
            <w:r w:rsidRPr="00C22255">
              <w:rPr>
                <w:sz w:val="20"/>
                <w:szCs w:val="20"/>
              </w:rPr>
              <w:t xml:space="preserve">: That CAFP refer this to AAFP for national action. </w:t>
            </w:r>
          </w:p>
        </w:tc>
      </w:tr>
      <w:tr w:rsidR="0088213C" w:rsidRPr="0004042B" w14:paraId="3FF93D29" w14:textId="77777777" w:rsidTr="00246279">
        <w:tc>
          <w:tcPr>
            <w:tcW w:w="3235" w:type="dxa"/>
          </w:tcPr>
          <w:p w14:paraId="63D1DDFE" w14:textId="132AF47D" w:rsidR="0088213C" w:rsidRPr="0004042B" w:rsidRDefault="0088213C" w:rsidP="0088213C">
            <w:pPr>
              <w:rPr>
                <w:sz w:val="20"/>
                <w:szCs w:val="20"/>
              </w:rPr>
            </w:pPr>
            <w:r w:rsidRPr="0004042B">
              <w:rPr>
                <w:b/>
                <w:sz w:val="20"/>
                <w:szCs w:val="20"/>
              </w:rPr>
              <w:t>Recommended Actions and Progress Notes:</w:t>
            </w:r>
          </w:p>
        </w:tc>
        <w:tc>
          <w:tcPr>
            <w:tcW w:w="9810" w:type="dxa"/>
            <w:gridSpan w:val="2"/>
          </w:tcPr>
          <w:p w14:paraId="70FEC6C9" w14:textId="77777777" w:rsidR="0088213C" w:rsidRDefault="0088213C" w:rsidP="0088213C">
            <w:pPr>
              <w:autoSpaceDE w:val="0"/>
              <w:autoSpaceDN w:val="0"/>
              <w:adjustRightInd w:val="0"/>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Legislative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 xml:space="preserve">. </w:t>
            </w:r>
            <w:r>
              <w:rPr>
                <w:rFonts w:ascii="Calibri" w:hAnsi="Calibri" w:cs="Calibri"/>
                <w:sz w:val="20"/>
                <w:szCs w:val="20"/>
              </w:rPr>
              <w:t>Authors informed.</w:t>
            </w:r>
          </w:p>
          <w:p w14:paraId="791D0AD2" w14:textId="77777777" w:rsidR="0088213C" w:rsidRDefault="0088213C" w:rsidP="0088213C">
            <w:pPr>
              <w:autoSpaceDE w:val="0"/>
              <w:autoSpaceDN w:val="0"/>
              <w:adjustRightInd w:val="0"/>
              <w:rPr>
                <w:rFonts w:ascii="Calibri" w:hAnsi="Calibri" w:cs="Calibri"/>
                <w:sz w:val="20"/>
                <w:szCs w:val="20"/>
              </w:rPr>
            </w:pPr>
          </w:p>
          <w:p w14:paraId="6A351997" w14:textId="0AB69A9D" w:rsidR="0088213C" w:rsidRPr="000748E0" w:rsidRDefault="0088213C" w:rsidP="0088213C">
            <w:pPr>
              <w:rPr>
                <w:bCs/>
                <w:sz w:val="20"/>
                <w:szCs w:val="20"/>
              </w:rPr>
            </w:pPr>
            <w:r w:rsidRPr="000748E0">
              <w:rPr>
                <w:rFonts w:ascii="Calibri" w:hAnsi="Calibri" w:cs="Calibri"/>
                <w:sz w:val="20"/>
                <w:szCs w:val="20"/>
              </w:rPr>
              <w:t xml:space="preserve">BOD met on 9.12.20 and </w:t>
            </w:r>
            <w:r>
              <w:rPr>
                <w:rFonts w:ascii="Calibri" w:hAnsi="Calibri" w:cs="Calibri"/>
                <w:sz w:val="20"/>
                <w:szCs w:val="20"/>
              </w:rPr>
              <w:t>Adopted</w:t>
            </w:r>
            <w:r w:rsidRPr="000748E0">
              <w:rPr>
                <w:bCs/>
                <w:sz w:val="20"/>
                <w:szCs w:val="20"/>
              </w:rPr>
              <w:t xml:space="preserve"> as amended below:</w:t>
            </w:r>
          </w:p>
          <w:p w14:paraId="1223A713" w14:textId="77777777" w:rsidR="0088213C" w:rsidRPr="000748E0" w:rsidRDefault="0088213C" w:rsidP="0088213C">
            <w:pPr>
              <w:rPr>
                <w:b/>
                <w:bCs/>
              </w:rPr>
            </w:pPr>
          </w:p>
          <w:p w14:paraId="053E3EBB" w14:textId="7CCD48FC" w:rsidR="0088213C" w:rsidRPr="006716B3" w:rsidRDefault="0088213C" w:rsidP="0088213C">
            <w:pPr>
              <w:rPr>
                <w:sz w:val="20"/>
                <w:szCs w:val="20"/>
              </w:rPr>
            </w:pPr>
            <w:r w:rsidRPr="000748E0">
              <w:rPr>
                <w:b/>
                <w:iCs/>
                <w:sz w:val="20"/>
                <w:szCs w:val="20"/>
              </w:rPr>
              <w:t>RESOLVED</w:t>
            </w:r>
            <w:r w:rsidRPr="000748E0">
              <w:rPr>
                <w:iCs/>
                <w:sz w:val="20"/>
                <w:szCs w:val="20"/>
              </w:rPr>
              <w:t>: That CAFP encourage physician representation on government advisory committees working on climate change and environmental issues.</w:t>
            </w:r>
          </w:p>
        </w:tc>
      </w:tr>
      <w:tr w:rsidR="0088213C" w:rsidRPr="0004042B" w14:paraId="680EEE04" w14:textId="77777777" w:rsidTr="00246279">
        <w:tc>
          <w:tcPr>
            <w:tcW w:w="3235" w:type="dxa"/>
          </w:tcPr>
          <w:p w14:paraId="1C2F1A92" w14:textId="45D9D96A" w:rsidR="0088213C" w:rsidRPr="0004042B" w:rsidRDefault="0088213C" w:rsidP="0088213C">
            <w:pPr>
              <w:rPr>
                <w:sz w:val="20"/>
                <w:szCs w:val="20"/>
              </w:rPr>
            </w:pPr>
            <w:r w:rsidRPr="0004042B">
              <w:rPr>
                <w:b/>
                <w:sz w:val="20"/>
                <w:szCs w:val="20"/>
              </w:rPr>
              <w:t>Final Action:</w:t>
            </w:r>
          </w:p>
        </w:tc>
        <w:tc>
          <w:tcPr>
            <w:tcW w:w="9810" w:type="dxa"/>
            <w:gridSpan w:val="2"/>
          </w:tcPr>
          <w:p w14:paraId="561B1559" w14:textId="4DB2A97E" w:rsidR="0088213C" w:rsidRPr="006716B3" w:rsidRDefault="0088213C" w:rsidP="0088213C">
            <w:pPr>
              <w:rPr>
                <w:sz w:val="20"/>
                <w:szCs w:val="20"/>
              </w:rPr>
            </w:pPr>
            <w:r>
              <w:rPr>
                <w:sz w:val="20"/>
                <w:szCs w:val="20"/>
              </w:rPr>
              <w:t xml:space="preserve">BOD met on 9.12.20 and adopted as amended. </w:t>
            </w:r>
            <w:r w:rsidRPr="006009CF">
              <w:rPr>
                <w:sz w:val="20"/>
                <w:szCs w:val="20"/>
              </w:rPr>
              <w:t>Authors informed.</w:t>
            </w:r>
          </w:p>
        </w:tc>
      </w:tr>
      <w:tr w:rsidR="0088213C" w:rsidRPr="0004042B" w14:paraId="402F6088" w14:textId="77777777" w:rsidTr="00246279">
        <w:tc>
          <w:tcPr>
            <w:tcW w:w="3235" w:type="dxa"/>
            <w:shd w:val="clear" w:color="auto" w:fill="D9D9D9" w:themeFill="background1" w:themeFillShade="D9"/>
          </w:tcPr>
          <w:p w14:paraId="11E3B337" w14:textId="77777777" w:rsidR="0088213C" w:rsidRPr="0004042B" w:rsidRDefault="0088213C" w:rsidP="0088213C">
            <w:pPr>
              <w:rPr>
                <w:b/>
                <w:sz w:val="20"/>
                <w:szCs w:val="20"/>
              </w:rPr>
            </w:pPr>
          </w:p>
        </w:tc>
        <w:tc>
          <w:tcPr>
            <w:tcW w:w="9810" w:type="dxa"/>
            <w:gridSpan w:val="2"/>
            <w:shd w:val="clear" w:color="auto" w:fill="D9D9D9" w:themeFill="background1" w:themeFillShade="D9"/>
          </w:tcPr>
          <w:p w14:paraId="675EF023" w14:textId="77777777" w:rsidR="0088213C" w:rsidRPr="001432AC" w:rsidRDefault="0088213C" w:rsidP="0088213C">
            <w:pPr>
              <w:rPr>
                <w:sz w:val="20"/>
                <w:szCs w:val="20"/>
              </w:rPr>
            </w:pPr>
          </w:p>
        </w:tc>
      </w:tr>
      <w:tr w:rsidR="0088213C" w:rsidRPr="0004042B" w14:paraId="20C59296" w14:textId="77777777" w:rsidTr="00246279">
        <w:tc>
          <w:tcPr>
            <w:tcW w:w="3235" w:type="dxa"/>
          </w:tcPr>
          <w:p w14:paraId="4A1D452D" w14:textId="31655D56" w:rsidR="0088213C" w:rsidRPr="0004042B" w:rsidRDefault="0088213C" w:rsidP="0088213C">
            <w:pPr>
              <w:rPr>
                <w:b/>
                <w:sz w:val="20"/>
                <w:szCs w:val="20"/>
              </w:rPr>
            </w:pPr>
            <w:r w:rsidRPr="0004042B">
              <w:rPr>
                <w:rFonts w:cstheme="minorHAnsi"/>
                <w:b/>
                <w:sz w:val="20"/>
                <w:szCs w:val="20"/>
              </w:rPr>
              <w:t xml:space="preserve">Resolution #/Title/Date Submitted </w:t>
            </w:r>
          </w:p>
        </w:tc>
        <w:tc>
          <w:tcPr>
            <w:tcW w:w="9810" w:type="dxa"/>
            <w:gridSpan w:val="2"/>
          </w:tcPr>
          <w:p w14:paraId="5FF3A31E" w14:textId="18BA6EC8" w:rsidR="0088213C" w:rsidRPr="001432AC" w:rsidRDefault="0088213C" w:rsidP="0088213C">
            <w:pPr>
              <w:rPr>
                <w:b/>
                <w:sz w:val="20"/>
                <w:szCs w:val="20"/>
              </w:rPr>
            </w:pPr>
            <w:r w:rsidRPr="001432AC">
              <w:rPr>
                <w:b/>
                <w:sz w:val="20"/>
                <w:szCs w:val="20"/>
              </w:rPr>
              <w:t>A-05-20 - Improved Quality of Reproductive Health Care for Incarcerated People (3-14-20)</w:t>
            </w:r>
          </w:p>
        </w:tc>
      </w:tr>
      <w:tr w:rsidR="0088213C" w:rsidRPr="0004042B" w14:paraId="6B0367E1" w14:textId="77777777" w:rsidTr="00246279">
        <w:tc>
          <w:tcPr>
            <w:tcW w:w="3235" w:type="dxa"/>
          </w:tcPr>
          <w:p w14:paraId="249527E5" w14:textId="4338AD85" w:rsidR="0088213C" w:rsidRPr="0004042B" w:rsidRDefault="0088213C" w:rsidP="0088213C">
            <w:pPr>
              <w:rPr>
                <w:b/>
                <w:sz w:val="20"/>
                <w:szCs w:val="20"/>
              </w:rPr>
            </w:pPr>
            <w:r w:rsidRPr="0004042B">
              <w:rPr>
                <w:b/>
                <w:sz w:val="20"/>
                <w:szCs w:val="20"/>
              </w:rPr>
              <w:t>Original RESOLVEDS:</w:t>
            </w:r>
          </w:p>
        </w:tc>
        <w:tc>
          <w:tcPr>
            <w:tcW w:w="9810" w:type="dxa"/>
            <w:gridSpan w:val="2"/>
          </w:tcPr>
          <w:p w14:paraId="7065B05D" w14:textId="77777777" w:rsidR="0088213C" w:rsidRPr="00FE3DCF" w:rsidRDefault="0088213C" w:rsidP="0088213C">
            <w:pPr>
              <w:rPr>
                <w:sz w:val="20"/>
                <w:szCs w:val="20"/>
              </w:rPr>
            </w:pPr>
            <w:r w:rsidRPr="00FE3DCF">
              <w:rPr>
                <w:b/>
                <w:sz w:val="20"/>
                <w:szCs w:val="20"/>
              </w:rPr>
              <w:t>RESOLVED</w:t>
            </w:r>
            <w:r w:rsidRPr="00FE3DCF">
              <w:rPr>
                <w:sz w:val="20"/>
                <w:szCs w:val="20"/>
              </w:rPr>
              <w:t>: that the CAFP will lobby and advocate for legislative efforts to improve access to quality reproductive health care for incarcerated people in California, both in jails and prisons, including AB732, and be it further</w:t>
            </w:r>
          </w:p>
          <w:p w14:paraId="082BD2F4" w14:textId="77777777" w:rsidR="0088213C" w:rsidRPr="00FE3DCF" w:rsidRDefault="0088213C" w:rsidP="0088213C">
            <w:pPr>
              <w:rPr>
                <w:sz w:val="20"/>
                <w:szCs w:val="20"/>
              </w:rPr>
            </w:pPr>
          </w:p>
          <w:p w14:paraId="1448952A"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will advocate for legislative efforts for incarcerated people in California that aim to improve access to timely but non-coercive abortion and that additionally address the accountability of correctional facilities in complying with existing reproductive health legislation, and be it further </w:t>
            </w:r>
          </w:p>
          <w:p w14:paraId="3F8F1A6A" w14:textId="77777777" w:rsidR="0088213C" w:rsidRPr="00FE3DCF" w:rsidRDefault="0088213C" w:rsidP="0088213C">
            <w:pPr>
              <w:rPr>
                <w:sz w:val="20"/>
                <w:szCs w:val="20"/>
              </w:rPr>
            </w:pPr>
            <w:r w:rsidRPr="00FE3DCF">
              <w:rPr>
                <w:sz w:val="20"/>
                <w:szCs w:val="20"/>
              </w:rPr>
              <w:t xml:space="preserve"> </w:t>
            </w:r>
          </w:p>
          <w:p w14:paraId="6FF52A26"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will instruct its delegates to submit a resolution to the AAFP COD to update the position paper entitled “Incarceration and Health: A Family Medicine Perspective” to add more specific reproductive health data in incarcerated populations referencing data from Pregnancy Outcomes in US Prisons, 2016-2017, and be it further </w:t>
            </w:r>
          </w:p>
          <w:p w14:paraId="2B5EE53F" w14:textId="77777777" w:rsidR="0088213C" w:rsidRPr="00FE3DCF" w:rsidRDefault="0088213C" w:rsidP="0088213C">
            <w:pPr>
              <w:rPr>
                <w:sz w:val="20"/>
                <w:szCs w:val="20"/>
              </w:rPr>
            </w:pPr>
            <w:r w:rsidRPr="00FE3DCF">
              <w:rPr>
                <w:sz w:val="20"/>
                <w:szCs w:val="20"/>
              </w:rPr>
              <w:t xml:space="preserve"> </w:t>
            </w:r>
          </w:p>
          <w:p w14:paraId="092852F6" w14:textId="728D7C06" w:rsidR="0088213C" w:rsidRPr="00FE3DCF" w:rsidRDefault="0088213C" w:rsidP="0088213C">
            <w:pPr>
              <w:rPr>
                <w:b/>
                <w:sz w:val="20"/>
                <w:szCs w:val="20"/>
              </w:rPr>
            </w:pPr>
            <w:r w:rsidRPr="00FE3DCF">
              <w:rPr>
                <w:b/>
                <w:sz w:val="20"/>
                <w:szCs w:val="20"/>
              </w:rPr>
              <w:t>RESOLVED</w:t>
            </w:r>
            <w:r w:rsidRPr="00FE3DCF">
              <w:rPr>
                <w:sz w:val="20"/>
                <w:szCs w:val="20"/>
              </w:rPr>
              <w:t xml:space="preserve">: that the CAFP will instruct its delegates to submit a resolution to the AAFP COD to advocate for national policy that helps to improve reproductive healthcare for incarcerated patients, including non-directive options counseling and access to timely abortion if desired.   </w:t>
            </w:r>
          </w:p>
        </w:tc>
      </w:tr>
      <w:tr w:rsidR="0088213C" w:rsidRPr="0004042B" w14:paraId="1CE98610" w14:textId="77777777" w:rsidTr="00246279">
        <w:tc>
          <w:tcPr>
            <w:tcW w:w="3235" w:type="dxa"/>
          </w:tcPr>
          <w:p w14:paraId="629E8EC1" w14:textId="38DBDFBA" w:rsidR="0088213C" w:rsidRPr="0004042B" w:rsidRDefault="0088213C" w:rsidP="0088213C">
            <w:pPr>
              <w:rPr>
                <w:b/>
                <w:sz w:val="20"/>
                <w:szCs w:val="20"/>
              </w:rPr>
            </w:pPr>
            <w:r w:rsidRPr="0004042B">
              <w:rPr>
                <w:b/>
                <w:sz w:val="20"/>
                <w:szCs w:val="20"/>
              </w:rPr>
              <w:lastRenderedPageBreak/>
              <w:t>Recommended Actions and Progress Notes:</w:t>
            </w:r>
          </w:p>
        </w:tc>
        <w:tc>
          <w:tcPr>
            <w:tcW w:w="9810" w:type="dxa"/>
            <w:gridSpan w:val="2"/>
          </w:tcPr>
          <w:p w14:paraId="6622ABA0" w14:textId="77777777" w:rsidR="0088213C" w:rsidRDefault="0088213C" w:rsidP="0088213C">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Legislative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p w14:paraId="5B1EF6C9" w14:textId="77777777" w:rsidR="0088213C" w:rsidRDefault="0088213C" w:rsidP="0088213C">
            <w:pPr>
              <w:rPr>
                <w:rFonts w:ascii="Calibri" w:hAnsi="Calibri" w:cs="Calibri"/>
                <w:sz w:val="20"/>
                <w:szCs w:val="20"/>
              </w:rPr>
            </w:pPr>
          </w:p>
          <w:p w14:paraId="4DEE58CE" w14:textId="77777777" w:rsidR="0088213C" w:rsidRDefault="0088213C" w:rsidP="0088213C">
            <w:pPr>
              <w:rPr>
                <w:rFonts w:ascii="Calibri" w:hAnsi="Calibri" w:cs="Calibri"/>
                <w:sz w:val="20"/>
                <w:szCs w:val="20"/>
              </w:rPr>
            </w:pPr>
            <w:r>
              <w:rPr>
                <w:rFonts w:ascii="Calibri" w:hAnsi="Calibri" w:cs="Calibri"/>
                <w:sz w:val="20"/>
                <w:szCs w:val="20"/>
              </w:rPr>
              <w:t xml:space="preserve">BOD met on 9.12.20 and Adopted </w:t>
            </w:r>
            <w:r w:rsidRPr="001432AC">
              <w:rPr>
                <w:rFonts w:ascii="Calibri" w:hAnsi="Calibri" w:cs="Calibri"/>
                <w:sz w:val="20"/>
                <w:szCs w:val="20"/>
              </w:rPr>
              <w:t>as amended below:</w:t>
            </w:r>
            <w:r>
              <w:rPr>
                <w:rFonts w:ascii="Calibri" w:hAnsi="Calibri" w:cs="Calibri"/>
                <w:sz w:val="20"/>
                <w:szCs w:val="20"/>
              </w:rPr>
              <w:t xml:space="preserve"> </w:t>
            </w:r>
          </w:p>
          <w:p w14:paraId="4BD1C43B" w14:textId="77777777" w:rsidR="0088213C" w:rsidRDefault="0088213C" w:rsidP="0088213C">
            <w:pPr>
              <w:rPr>
                <w:rFonts w:ascii="Calibri" w:hAnsi="Calibri" w:cs="Calibri"/>
                <w:sz w:val="20"/>
                <w:szCs w:val="20"/>
              </w:rPr>
            </w:pPr>
          </w:p>
          <w:p w14:paraId="4961ECC4" w14:textId="77777777" w:rsidR="0088213C" w:rsidRPr="00CE6864" w:rsidRDefault="0088213C" w:rsidP="0088213C">
            <w:pPr>
              <w:rPr>
                <w:iCs/>
                <w:sz w:val="20"/>
                <w:szCs w:val="20"/>
              </w:rPr>
            </w:pPr>
            <w:r w:rsidRPr="00CE6864">
              <w:rPr>
                <w:b/>
                <w:iCs/>
                <w:sz w:val="20"/>
                <w:szCs w:val="20"/>
              </w:rPr>
              <w:t>RESOLVED</w:t>
            </w:r>
            <w:r w:rsidRPr="00CE6864">
              <w:rPr>
                <w:iCs/>
                <w:sz w:val="20"/>
                <w:szCs w:val="20"/>
              </w:rPr>
              <w:t xml:space="preserve">: that CAFP advocate for improved access to timely but non-coercive abortion for incarcerated people in California, and improved accountability of correctional facilities in complying with existing reproductive health law, and be it further </w:t>
            </w:r>
          </w:p>
          <w:p w14:paraId="4CC4F32B" w14:textId="77777777" w:rsidR="0088213C" w:rsidRPr="00CE6864" w:rsidRDefault="0088213C" w:rsidP="0088213C">
            <w:pPr>
              <w:rPr>
                <w:iCs/>
                <w:sz w:val="20"/>
                <w:szCs w:val="20"/>
              </w:rPr>
            </w:pPr>
          </w:p>
          <w:p w14:paraId="77D76278" w14:textId="3AB19BE7" w:rsidR="0088213C" w:rsidRPr="00FE3DCF" w:rsidRDefault="0088213C" w:rsidP="0088213C">
            <w:pPr>
              <w:rPr>
                <w:b/>
                <w:sz w:val="20"/>
                <w:szCs w:val="20"/>
              </w:rPr>
            </w:pPr>
            <w:r w:rsidRPr="00CE6864">
              <w:rPr>
                <w:b/>
                <w:iCs/>
                <w:sz w:val="20"/>
                <w:szCs w:val="20"/>
              </w:rPr>
              <w:t>RESOLVED</w:t>
            </w:r>
            <w:r w:rsidRPr="00CE6864">
              <w:rPr>
                <w:iCs/>
                <w:sz w:val="20"/>
                <w:szCs w:val="20"/>
              </w:rPr>
              <w:t xml:space="preserve">: that CAFP submit a resolution to the AAFP COD to advocate for national policy that helps to improve reproductive health care for incarcerated patients, including non-directive options counseling and access to timely abortion, if desired.   </w:t>
            </w:r>
          </w:p>
        </w:tc>
      </w:tr>
      <w:tr w:rsidR="0088213C" w:rsidRPr="0004042B" w14:paraId="221DC56F" w14:textId="77777777" w:rsidTr="00246279">
        <w:tc>
          <w:tcPr>
            <w:tcW w:w="3235" w:type="dxa"/>
          </w:tcPr>
          <w:p w14:paraId="158C5F3D" w14:textId="4AB6BA3E" w:rsidR="0088213C" w:rsidRPr="0004042B" w:rsidRDefault="0088213C" w:rsidP="0088213C">
            <w:pPr>
              <w:rPr>
                <w:b/>
                <w:sz w:val="20"/>
                <w:szCs w:val="20"/>
              </w:rPr>
            </w:pPr>
            <w:r w:rsidRPr="0004042B">
              <w:rPr>
                <w:b/>
                <w:sz w:val="20"/>
                <w:szCs w:val="20"/>
              </w:rPr>
              <w:t>Final Action:</w:t>
            </w:r>
          </w:p>
        </w:tc>
        <w:tc>
          <w:tcPr>
            <w:tcW w:w="9810" w:type="dxa"/>
            <w:gridSpan w:val="2"/>
          </w:tcPr>
          <w:p w14:paraId="452E73D0" w14:textId="34EED0EE" w:rsidR="0088213C" w:rsidRPr="00FE3DCF" w:rsidRDefault="0088213C" w:rsidP="0088213C">
            <w:pPr>
              <w:rPr>
                <w:b/>
                <w:sz w:val="20"/>
                <w:szCs w:val="20"/>
              </w:rPr>
            </w:pPr>
            <w:r w:rsidRPr="00026A0B">
              <w:rPr>
                <w:sz w:val="20"/>
                <w:szCs w:val="20"/>
              </w:rPr>
              <w:t xml:space="preserve">BOD met on 9.12.20 and adopted as amended. Authors informed. Resolution </w:t>
            </w:r>
            <w:r w:rsidR="00026A0B" w:rsidRPr="00026A0B">
              <w:rPr>
                <w:sz w:val="20"/>
                <w:szCs w:val="20"/>
              </w:rPr>
              <w:t>was</w:t>
            </w:r>
            <w:r w:rsidRPr="00026A0B">
              <w:rPr>
                <w:sz w:val="20"/>
                <w:szCs w:val="20"/>
              </w:rPr>
              <w:t xml:space="preserve"> forwarded to the AAFP COD for national action</w:t>
            </w:r>
            <w:r w:rsidR="00026A0B" w:rsidRPr="00026A0B">
              <w:rPr>
                <w:sz w:val="20"/>
                <w:szCs w:val="20"/>
              </w:rPr>
              <w:t xml:space="preserve"> in 2020</w:t>
            </w:r>
            <w:r w:rsidRPr="00026A0B">
              <w:rPr>
                <w:sz w:val="20"/>
                <w:szCs w:val="20"/>
              </w:rPr>
              <w:t>.</w:t>
            </w:r>
            <w:r>
              <w:rPr>
                <w:sz w:val="20"/>
                <w:szCs w:val="20"/>
              </w:rPr>
              <w:t xml:space="preserve"> </w:t>
            </w:r>
            <w:r w:rsidR="00026A0B" w:rsidRPr="00026A0B">
              <w:rPr>
                <w:sz w:val="20"/>
                <w:szCs w:val="20"/>
              </w:rPr>
              <w:t>The AAFP COD adopted the resolution with substitute language that removed specific references to abortion and added language to include all options for pregnancy management that are legal in the US at the time this resolution was passed.</w:t>
            </w:r>
          </w:p>
        </w:tc>
      </w:tr>
      <w:tr w:rsidR="0088213C" w:rsidRPr="0004042B" w14:paraId="79B025AB" w14:textId="77777777" w:rsidTr="00246279">
        <w:tc>
          <w:tcPr>
            <w:tcW w:w="3235" w:type="dxa"/>
            <w:shd w:val="clear" w:color="auto" w:fill="BFBFBF" w:themeFill="background1" w:themeFillShade="BF"/>
          </w:tcPr>
          <w:p w14:paraId="754370A5" w14:textId="77777777" w:rsidR="0088213C" w:rsidRPr="0004042B" w:rsidRDefault="0088213C" w:rsidP="0088213C">
            <w:pPr>
              <w:rPr>
                <w:b/>
                <w:sz w:val="20"/>
                <w:szCs w:val="20"/>
              </w:rPr>
            </w:pPr>
          </w:p>
        </w:tc>
        <w:tc>
          <w:tcPr>
            <w:tcW w:w="9810" w:type="dxa"/>
            <w:gridSpan w:val="2"/>
            <w:shd w:val="clear" w:color="auto" w:fill="BFBFBF" w:themeFill="background1" w:themeFillShade="BF"/>
          </w:tcPr>
          <w:p w14:paraId="374553E4" w14:textId="77777777" w:rsidR="0088213C" w:rsidRPr="00FE3DCF" w:rsidRDefault="0088213C" w:rsidP="0088213C">
            <w:pPr>
              <w:rPr>
                <w:b/>
                <w:sz w:val="20"/>
                <w:szCs w:val="20"/>
              </w:rPr>
            </w:pPr>
          </w:p>
        </w:tc>
      </w:tr>
      <w:tr w:rsidR="0088213C" w:rsidRPr="0004042B" w14:paraId="4BA95419" w14:textId="77777777" w:rsidTr="00246279">
        <w:tc>
          <w:tcPr>
            <w:tcW w:w="3235" w:type="dxa"/>
          </w:tcPr>
          <w:p w14:paraId="1DAE5371" w14:textId="77777777" w:rsidR="0088213C" w:rsidRPr="0004042B" w:rsidRDefault="0088213C" w:rsidP="0088213C">
            <w:pPr>
              <w:rPr>
                <w:b/>
                <w:sz w:val="20"/>
                <w:szCs w:val="20"/>
              </w:rPr>
            </w:pPr>
            <w:r w:rsidRPr="0004042B">
              <w:rPr>
                <w:b/>
                <w:sz w:val="20"/>
                <w:szCs w:val="20"/>
              </w:rPr>
              <w:t xml:space="preserve">Resolution #/Title/Date Submitted </w:t>
            </w:r>
          </w:p>
        </w:tc>
        <w:tc>
          <w:tcPr>
            <w:tcW w:w="9810" w:type="dxa"/>
            <w:gridSpan w:val="2"/>
          </w:tcPr>
          <w:p w14:paraId="43C3DAAF" w14:textId="2F8840EA" w:rsidR="0088213C" w:rsidRPr="00FE3DCF" w:rsidRDefault="0088213C" w:rsidP="0088213C">
            <w:pPr>
              <w:rPr>
                <w:rFonts w:ascii="Calibri" w:hAnsi="Calibri" w:cs="Calibri"/>
                <w:b/>
                <w:bCs/>
                <w:color w:val="000000"/>
                <w:sz w:val="20"/>
                <w:szCs w:val="20"/>
              </w:rPr>
            </w:pPr>
            <w:r w:rsidRPr="00FE3DCF">
              <w:rPr>
                <w:b/>
                <w:sz w:val="20"/>
                <w:szCs w:val="20"/>
              </w:rPr>
              <w:t>A-06-20 - Removing Routine Ultrasound in Medication Abortion Protocols</w:t>
            </w:r>
            <w:r>
              <w:rPr>
                <w:b/>
                <w:sz w:val="20"/>
                <w:szCs w:val="20"/>
              </w:rPr>
              <w:t xml:space="preserve"> (3-14-20)</w:t>
            </w:r>
          </w:p>
        </w:tc>
      </w:tr>
      <w:tr w:rsidR="0088213C" w:rsidRPr="0004042B" w14:paraId="723EFA07" w14:textId="77777777" w:rsidTr="00246279">
        <w:trPr>
          <w:trHeight w:val="809"/>
        </w:trPr>
        <w:tc>
          <w:tcPr>
            <w:tcW w:w="3235" w:type="dxa"/>
          </w:tcPr>
          <w:p w14:paraId="3A0C2BD5" w14:textId="77777777" w:rsidR="0088213C" w:rsidRPr="0004042B" w:rsidRDefault="0088213C" w:rsidP="0088213C">
            <w:pPr>
              <w:rPr>
                <w:b/>
                <w:sz w:val="20"/>
                <w:szCs w:val="20"/>
              </w:rPr>
            </w:pPr>
            <w:r w:rsidRPr="0004042B">
              <w:rPr>
                <w:b/>
                <w:sz w:val="20"/>
                <w:szCs w:val="20"/>
              </w:rPr>
              <w:t>Original RESOLVEDS:</w:t>
            </w:r>
          </w:p>
        </w:tc>
        <w:tc>
          <w:tcPr>
            <w:tcW w:w="9810" w:type="dxa"/>
            <w:gridSpan w:val="2"/>
          </w:tcPr>
          <w:p w14:paraId="7FFA61AB"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support de-medicalization of early medication abortion by eliminating requirements for routine ultrasound in medication abortion provision, and be it further   </w:t>
            </w:r>
          </w:p>
          <w:p w14:paraId="4381CE6A" w14:textId="77777777" w:rsidR="0088213C" w:rsidRPr="00FE3DCF" w:rsidRDefault="0088213C" w:rsidP="0088213C">
            <w:pPr>
              <w:rPr>
                <w:sz w:val="20"/>
                <w:szCs w:val="20"/>
              </w:rPr>
            </w:pPr>
          </w:p>
          <w:p w14:paraId="3E6249CD" w14:textId="60B5F531" w:rsidR="0088213C" w:rsidRDefault="0088213C" w:rsidP="0088213C">
            <w:pPr>
              <w:rPr>
                <w:sz w:val="20"/>
                <w:szCs w:val="20"/>
              </w:rPr>
            </w:pPr>
            <w:r w:rsidRPr="00FE3DCF">
              <w:rPr>
                <w:b/>
                <w:sz w:val="20"/>
                <w:szCs w:val="20"/>
              </w:rPr>
              <w:t>RESOLVED</w:t>
            </w:r>
            <w:r w:rsidRPr="00FE3DCF">
              <w:rPr>
                <w:sz w:val="20"/>
                <w:szCs w:val="20"/>
              </w:rPr>
              <w:t>: that CAFP lobby for the unbundling of pre- and post- abortion ultrasound in the Medi-Cal reimbursement requirements for medication abortion, and be it further</w:t>
            </w:r>
          </w:p>
          <w:p w14:paraId="3F8C41ED" w14:textId="77777777" w:rsidR="0088213C" w:rsidRPr="00FE3DCF" w:rsidRDefault="0088213C" w:rsidP="0088213C">
            <w:pPr>
              <w:rPr>
                <w:sz w:val="20"/>
                <w:szCs w:val="20"/>
              </w:rPr>
            </w:pPr>
          </w:p>
          <w:p w14:paraId="5BB60DDF" w14:textId="2A1EEA27" w:rsidR="0088213C" w:rsidRPr="00FE3DCF" w:rsidRDefault="0088213C" w:rsidP="0088213C">
            <w:pPr>
              <w:rPr>
                <w:sz w:val="20"/>
                <w:szCs w:val="20"/>
              </w:rPr>
            </w:pPr>
            <w:r w:rsidRPr="00FE3DCF">
              <w:rPr>
                <w:b/>
                <w:sz w:val="20"/>
                <w:szCs w:val="20"/>
              </w:rPr>
              <w:t>RESOLVED</w:t>
            </w:r>
            <w:r w:rsidRPr="00FE3DCF">
              <w:rPr>
                <w:sz w:val="20"/>
                <w:szCs w:val="20"/>
              </w:rPr>
              <w:t>: that the CAFP support this resolution at the AAFP and work to unbundle ultrasound in medica</w:t>
            </w:r>
            <w:r>
              <w:rPr>
                <w:sz w:val="20"/>
                <w:szCs w:val="20"/>
              </w:rPr>
              <w:t>tion abortion protocols for Medi</w:t>
            </w:r>
            <w:r w:rsidRPr="00FE3DCF">
              <w:rPr>
                <w:sz w:val="20"/>
                <w:szCs w:val="20"/>
              </w:rPr>
              <w:t>caid reimbursement in all states.</w:t>
            </w:r>
          </w:p>
        </w:tc>
      </w:tr>
      <w:tr w:rsidR="0088213C" w:rsidRPr="0004042B" w14:paraId="12376677" w14:textId="77777777" w:rsidTr="00246279">
        <w:tc>
          <w:tcPr>
            <w:tcW w:w="3235" w:type="dxa"/>
          </w:tcPr>
          <w:p w14:paraId="750ACC76" w14:textId="77777777" w:rsidR="0088213C" w:rsidRPr="0004042B" w:rsidRDefault="0088213C" w:rsidP="0088213C">
            <w:pPr>
              <w:rPr>
                <w:b/>
                <w:sz w:val="20"/>
                <w:szCs w:val="20"/>
              </w:rPr>
            </w:pPr>
            <w:r w:rsidRPr="0004042B">
              <w:rPr>
                <w:b/>
                <w:sz w:val="20"/>
                <w:szCs w:val="20"/>
              </w:rPr>
              <w:t>Recommended Actions and Progress Notes:</w:t>
            </w:r>
          </w:p>
        </w:tc>
        <w:tc>
          <w:tcPr>
            <w:tcW w:w="9810" w:type="dxa"/>
            <w:gridSpan w:val="2"/>
          </w:tcPr>
          <w:p w14:paraId="3A52B6B1" w14:textId="77777777" w:rsidR="0088213C" w:rsidRPr="0004042B" w:rsidRDefault="0088213C" w:rsidP="0088213C">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88213C" w:rsidRPr="0004042B" w14:paraId="7C3D02EF" w14:textId="77777777" w:rsidTr="00246279">
        <w:tc>
          <w:tcPr>
            <w:tcW w:w="3235" w:type="dxa"/>
          </w:tcPr>
          <w:p w14:paraId="7262A59D" w14:textId="77777777" w:rsidR="0088213C" w:rsidRPr="0004042B" w:rsidRDefault="0088213C" w:rsidP="0088213C">
            <w:pPr>
              <w:rPr>
                <w:b/>
                <w:sz w:val="20"/>
                <w:szCs w:val="20"/>
              </w:rPr>
            </w:pPr>
            <w:r w:rsidRPr="0004042B">
              <w:rPr>
                <w:b/>
                <w:sz w:val="20"/>
                <w:szCs w:val="20"/>
              </w:rPr>
              <w:t>Final Action:</w:t>
            </w:r>
          </w:p>
        </w:tc>
        <w:tc>
          <w:tcPr>
            <w:tcW w:w="9810" w:type="dxa"/>
            <w:gridSpan w:val="2"/>
          </w:tcPr>
          <w:p w14:paraId="4D7875B0" w14:textId="77777777" w:rsidR="0088213C" w:rsidRDefault="0088213C" w:rsidP="0088213C">
            <w:pPr>
              <w:rPr>
                <w:sz w:val="20"/>
                <w:szCs w:val="20"/>
              </w:rPr>
            </w:pPr>
            <w:r>
              <w:rPr>
                <w:sz w:val="20"/>
                <w:szCs w:val="20"/>
              </w:rPr>
              <w:t>BOD met on 7.22.20 and Adopted as amended below.</w:t>
            </w:r>
          </w:p>
          <w:p w14:paraId="2147D24E" w14:textId="77777777" w:rsidR="0088213C" w:rsidRDefault="0088213C" w:rsidP="0088213C">
            <w:pPr>
              <w:rPr>
                <w:sz w:val="20"/>
                <w:szCs w:val="20"/>
              </w:rPr>
            </w:pPr>
          </w:p>
          <w:p w14:paraId="5B5BCD5B" w14:textId="7F4799C1" w:rsidR="0088213C" w:rsidRPr="00963A64" w:rsidRDefault="0088213C" w:rsidP="0088213C">
            <w:pPr>
              <w:pStyle w:val="Normal1"/>
              <w:rPr>
                <w:rFonts w:ascii="Calibri" w:hAnsi="Calibri" w:cs="Calibri"/>
                <w:b/>
                <w:sz w:val="20"/>
                <w:szCs w:val="20"/>
                <w:lang w:val="en-US"/>
              </w:rPr>
            </w:pPr>
            <w:r w:rsidRPr="00963A64">
              <w:rPr>
                <w:rFonts w:ascii="Calibri" w:hAnsi="Calibri" w:cs="Calibri"/>
                <w:b/>
                <w:sz w:val="20"/>
                <w:szCs w:val="20"/>
              </w:rPr>
              <w:t>RE</w:t>
            </w:r>
            <w:r>
              <w:rPr>
                <w:rFonts w:ascii="Calibri" w:hAnsi="Calibri" w:cs="Calibri"/>
                <w:b/>
                <w:sz w:val="20"/>
                <w:szCs w:val="20"/>
              </w:rPr>
              <w:t>SOLVED</w:t>
            </w:r>
            <w:r w:rsidRPr="00963A64">
              <w:rPr>
                <w:rFonts w:ascii="Calibri" w:hAnsi="Calibri" w:cs="Calibri"/>
                <w:b/>
                <w:sz w:val="20"/>
                <w:szCs w:val="20"/>
              </w:rPr>
              <w:t>:</w:t>
            </w:r>
            <w:r w:rsidRPr="00963A64">
              <w:rPr>
                <w:rFonts w:ascii="Calibri" w:eastAsia="Times New Roman" w:hAnsi="Calibri" w:cs="Calibri"/>
                <w:color w:val="222222"/>
                <w:sz w:val="20"/>
                <w:szCs w:val="20"/>
                <w:shd w:val="clear" w:color="auto" w:fill="FFFFFF"/>
              </w:rPr>
              <w:t xml:space="preserve"> </w:t>
            </w:r>
            <w:r w:rsidRPr="00963A64">
              <w:rPr>
                <w:rFonts w:ascii="Calibri" w:hAnsi="Calibri" w:cs="Calibri"/>
                <w:sz w:val="20"/>
                <w:szCs w:val="20"/>
                <w:lang w:val="en-US"/>
              </w:rPr>
              <w:t>That the CAFP advocate for the elimination of barriers to abortion access resulting from ultrasound requirements that are not clinically indicated, and be it further</w:t>
            </w:r>
          </w:p>
          <w:p w14:paraId="6BE1FFC9" w14:textId="77777777" w:rsidR="0088213C" w:rsidRPr="00963A64" w:rsidRDefault="0088213C" w:rsidP="0088213C">
            <w:pPr>
              <w:pStyle w:val="Normal1"/>
              <w:rPr>
                <w:rFonts w:ascii="Calibri" w:hAnsi="Calibri" w:cs="Calibri"/>
                <w:b/>
                <w:sz w:val="20"/>
                <w:szCs w:val="20"/>
              </w:rPr>
            </w:pPr>
          </w:p>
          <w:p w14:paraId="581EB928" w14:textId="238F8220" w:rsidR="0088213C" w:rsidRPr="00963A64" w:rsidRDefault="0088213C" w:rsidP="0088213C">
            <w:pPr>
              <w:pStyle w:val="Normal1"/>
              <w:rPr>
                <w:rFonts w:ascii="Calibri" w:hAnsi="Calibri" w:cs="Calibri"/>
                <w:sz w:val="20"/>
                <w:szCs w:val="20"/>
              </w:rPr>
            </w:pPr>
            <w:r>
              <w:rPr>
                <w:rFonts w:ascii="Calibri" w:hAnsi="Calibri" w:cs="Calibri"/>
                <w:b/>
                <w:sz w:val="20"/>
                <w:szCs w:val="20"/>
              </w:rPr>
              <w:t>RESOLVED</w:t>
            </w:r>
            <w:r w:rsidRPr="00963A64">
              <w:rPr>
                <w:rFonts w:ascii="Calibri" w:hAnsi="Calibri" w:cs="Calibri"/>
                <w:b/>
                <w:sz w:val="20"/>
                <w:szCs w:val="20"/>
              </w:rPr>
              <w:t>:</w:t>
            </w:r>
            <w:r w:rsidRPr="00963A64">
              <w:rPr>
                <w:rFonts w:ascii="Calibri" w:hAnsi="Calibri" w:cs="Calibri"/>
                <w:sz w:val="20"/>
                <w:szCs w:val="20"/>
              </w:rPr>
              <w:t xml:space="preserve"> That CAFP support the unbundling of pre- and post- abortion ultrasound in the Medi-Cal reimbursement requirements for medication abortion, and be it further </w:t>
            </w:r>
          </w:p>
          <w:p w14:paraId="3C85CE07" w14:textId="77777777" w:rsidR="0088213C" w:rsidRDefault="0088213C" w:rsidP="0088213C">
            <w:pPr>
              <w:pStyle w:val="Normal1"/>
              <w:rPr>
                <w:rFonts w:ascii="Calibri" w:hAnsi="Calibri" w:cs="Calibri"/>
                <w:sz w:val="20"/>
                <w:szCs w:val="20"/>
              </w:rPr>
            </w:pPr>
            <w:r w:rsidRPr="00963A64">
              <w:rPr>
                <w:rFonts w:ascii="Calibri" w:hAnsi="Calibri" w:cs="Calibri"/>
                <w:sz w:val="20"/>
                <w:szCs w:val="20"/>
              </w:rPr>
              <w:t xml:space="preserve"> </w:t>
            </w:r>
          </w:p>
          <w:p w14:paraId="21A3D39A" w14:textId="655D0496" w:rsidR="0088213C" w:rsidRPr="00963A64" w:rsidRDefault="0088213C" w:rsidP="0088213C">
            <w:pPr>
              <w:pStyle w:val="Normal1"/>
              <w:rPr>
                <w:rFonts w:ascii="Calibri" w:hAnsi="Calibri" w:cs="Calibri"/>
                <w:sz w:val="20"/>
                <w:szCs w:val="20"/>
              </w:rPr>
            </w:pPr>
            <w:r>
              <w:rPr>
                <w:rFonts w:ascii="Calibri" w:hAnsi="Calibri" w:cs="Calibri"/>
                <w:b/>
                <w:sz w:val="20"/>
                <w:szCs w:val="20"/>
              </w:rPr>
              <w:lastRenderedPageBreak/>
              <w:t>RESOLVED</w:t>
            </w:r>
            <w:r w:rsidRPr="00963A64">
              <w:rPr>
                <w:rFonts w:ascii="Calibri" w:hAnsi="Calibri" w:cs="Calibri"/>
                <w:b/>
                <w:sz w:val="20"/>
                <w:szCs w:val="20"/>
              </w:rPr>
              <w:t xml:space="preserve">: </w:t>
            </w:r>
            <w:r w:rsidRPr="00963A64">
              <w:rPr>
                <w:rFonts w:ascii="Calibri" w:hAnsi="Calibri" w:cs="Calibri"/>
                <w:sz w:val="20"/>
                <w:szCs w:val="20"/>
              </w:rPr>
              <w:t xml:space="preserve">That the CAFP support efforts by AAFP to unbundle ultrasound in medication abortion protocols for Medicaid reimbursement in all states.  </w:t>
            </w:r>
          </w:p>
          <w:p w14:paraId="24F979F6" w14:textId="77777777" w:rsidR="0088213C" w:rsidRDefault="0088213C" w:rsidP="0088213C">
            <w:pPr>
              <w:rPr>
                <w:sz w:val="20"/>
                <w:szCs w:val="20"/>
              </w:rPr>
            </w:pPr>
          </w:p>
          <w:p w14:paraId="5921AED5" w14:textId="39D746C0" w:rsidR="0088213C" w:rsidRPr="0004042B" w:rsidRDefault="0088213C" w:rsidP="0088213C">
            <w:pPr>
              <w:rPr>
                <w:sz w:val="20"/>
                <w:szCs w:val="20"/>
              </w:rPr>
            </w:pPr>
            <w:r w:rsidRPr="00ED5680">
              <w:rPr>
                <w:sz w:val="20"/>
                <w:szCs w:val="20"/>
              </w:rPr>
              <w:t>Authors informed.</w:t>
            </w:r>
          </w:p>
        </w:tc>
      </w:tr>
      <w:tr w:rsidR="0088213C" w:rsidRPr="0004042B" w14:paraId="4F08746B" w14:textId="77777777" w:rsidTr="00246279">
        <w:tc>
          <w:tcPr>
            <w:tcW w:w="3235" w:type="dxa"/>
            <w:shd w:val="clear" w:color="auto" w:fill="D9D9D9" w:themeFill="background1" w:themeFillShade="D9"/>
          </w:tcPr>
          <w:p w14:paraId="1C36D756" w14:textId="77777777" w:rsidR="0088213C" w:rsidRPr="0004042B" w:rsidRDefault="0088213C" w:rsidP="0088213C">
            <w:pPr>
              <w:rPr>
                <w:b/>
                <w:sz w:val="20"/>
                <w:szCs w:val="20"/>
              </w:rPr>
            </w:pPr>
          </w:p>
        </w:tc>
        <w:tc>
          <w:tcPr>
            <w:tcW w:w="9810" w:type="dxa"/>
            <w:gridSpan w:val="2"/>
            <w:shd w:val="clear" w:color="auto" w:fill="D9D9D9" w:themeFill="background1" w:themeFillShade="D9"/>
          </w:tcPr>
          <w:p w14:paraId="7EEFC293" w14:textId="77777777" w:rsidR="0088213C" w:rsidRPr="0004042B" w:rsidRDefault="0088213C" w:rsidP="0088213C">
            <w:pPr>
              <w:rPr>
                <w:sz w:val="20"/>
                <w:szCs w:val="20"/>
              </w:rPr>
            </w:pPr>
          </w:p>
        </w:tc>
      </w:tr>
      <w:tr w:rsidR="0088213C" w:rsidRPr="0004042B" w14:paraId="7AB0AB67" w14:textId="77777777" w:rsidTr="00246279">
        <w:tc>
          <w:tcPr>
            <w:tcW w:w="3235" w:type="dxa"/>
          </w:tcPr>
          <w:p w14:paraId="7B63CEC2" w14:textId="18C5C1C4" w:rsidR="0088213C" w:rsidRPr="0004042B" w:rsidRDefault="0088213C" w:rsidP="0088213C">
            <w:pPr>
              <w:rPr>
                <w:b/>
                <w:sz w:val="20"/>
                <w:szCs w:val="20"/>
              </w:rPr>
            </w:pPr>
            <w:r w:rsidRPr="0004042B">
              <w:rPr>
                <w:b/>
                <w:sz w:val="20"/>
                <w:szCs w:val="20"/>
              </w:rPr>
              <w:t xml:space="preserve">Resolution #/Title/Date Submitted </w:t>
            </w:r>
          </w:p>
        </w:tc>
        <w:tc>
          <w:tcPr>
            <w:tcW w:w="9810" w:type="dxa"/>
            <w:gridSpan w:val="2"/>
          </w:tcPr>
          <w:p w14:paraId="3EFFE994" w14:textId="0D61AD83" w:rsidR="0088213C" w:rsidRPr="00FE3DCF" w:rsidRDefault="0088213C" w:rsidP="0088213C">
            <w:pPr>
              <w:rPr>
                <w:b/>
                <w:sz w:val="20"/>
                <w:szCs w:val="20"/>
              </w:rPr>
            </w:pPr>
            <w:r w:rsidRPr="00FE3DCF">
              <w:rPr>
                <w:b/>
                <w:sz w:val="20"/>
                <w:szCs w:val="20"/>
              </w:rPr>
              <w:t>A-08-20 - Ensure Affordable Access to Medical Treatments Developed on University Campuses</w:t>
            </w:r>
            <w:r>
              <w:rPr>
                <w:b/>
                <w:sz w:val="20"/>
                <w:szCs w:val="20"/>
              </w:rPr>
              <w:t xml:space="preserve"> (3-14-20)</w:t>
            </w:r>
          </w:p>
        </w:tc>
      </w:tr>
      <w:tr w:rsidR="0088213C" w:rsidRPr="0004042B" w14:paraId="72449BAE" w14:textId="77777777" w:rsidTr="00246279">
        <w:tc>
          <w:tcPr>
            <w:tcW w:w="3235" w:type="dxa"/>
          </w:tcPr>
          <w:p w14:paraId="16A3B878" w14:textId="00CA621B" w:rsidR="0088213C" w:rsidRPr="0004042B" w:rsidRDefault="0088213C" w:rsidP="0088213C">
            <w:pPr>
              <w:rPr>
                <w:b/>
                <w:sz w:val="20"/>
                <w:szCs w:val="20"/>
              </w:rPr>
            </w:pPr>
            <w:r w:rsidRPr="0004042B">
              <w:rPr>
                <w:b/>
                <w:sz w:val="20"/>
                <w:szCs w:val="20"/>
              </w:rPr>
              <w:t>Original RESOLVEDS:</w:t>
            </w:r>
          </w:p>
        </w:tc>
        <w:tc>
          <w:tcPr>
            <w:tcW w:w="9810" w:type="dxa"/>
            <w:gridSpan w:val="2"/>
          </w:tcPr>
          <w:p w14:paraId="11D6CD92"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the CAFP work to its partners to develop continuing medical education and other educational materials so that all future and current CAFP members receive independent, evidence based education on the drug development and approval processes, and be it further </w:t>
            </w:r>
          </w:p>
          <w:p w14:paraId="789908B7" w14:textId="77777777" w:rsidR="0088213C" w:rsidRPr="00FE3DCF" w:rsidRDefault="0088213C" w:rsidP="0088213C">
            <w:pPr>
              <w:rPr>
                <w:sz w:val="20"/>
                <w:szCs w:val="20"/>
              </w:rPr>
            </w:pPr>
          </w:p>
          <w:p w14:paraId="21F05AE7"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explore with its partners various ways from advocacy to legislation to ensure that universities make the medical treatments discovered or developed on their campuses, especially those developed with public funding, affordable and accessible to all patients, and be it further </w:t>
            </w:r>
          </w:p>
          <w:p w14:paraId="1CDC24AA" w14:textId="77777777" w:rsidR="0088213C" w:rsidRPr="00FE3DCF" w:rsidRDefault="0088213C" w:rsidP="0088213C">
            <w:pPr>
              <w:rPr>
                <w:sz w:val="20"/>
                <w:szCs w:val="20"/>
              </w:rPr>
            </w:pPr>
            <w:r w:rsidRPr="00FE3DCF">
              <w:rPr>
                <w:sz w:val="20"/>
                <w:szCs w:val="20"/>
              </w:rPr>
              <w:t xml:space="preserve"> </w:t>
            </w:r>
          </w:p>
          <w:p w14:paraId="447751F1"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the CAFP urge universities and academic medical centers to employ provisions in their licensing agreements with industry to allow for a non-exclusive license on medical treatments in low- and middle-income countries to ensure generic competition and therefore, affordable access to treatments, and be it further </w:t>
            </w:r>
          </w:p>
          <w:p w14:paraId="308F6FA1" w14:textId="77777777" w:rsidR="0088213C" w:rsidRPr="00FE3DCF" w:rsidRDefault="0088213C" w:rsidP="0088213C">
            <w:pPr>
              <w:rPr>
                <w:sz w:val="20"/>
                <w:szCs w:val="20"/>
              </w:rPr>
            </w:pPr>
            <w:r w:rsidRPr="00FE3DCF">
              <w:rPr>
                <w:sz w:val="20"/>
                <w:szCs w:val="20"/>
              </w:rPr>
              <w:t xml:space="preserve"> </w:t>
            </w:r>
          </w:p>
          <w:p w14:paraId="09BA4E9B"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the CAFP request universities commit to full sharing of all data and research findings to promote further research and scientific progress, including publishing all clinical trials, and be it further </w:t>
            </w:r>
          </w:p>
          <w:p w14:paraId="4B663EFD" w14:textId="77777777" w:rsidR="0088213C" w:rsidRPr="00FE3DCF" w:rsidRDefault="0088213C" w:rsidP="0088213C">
            <w:pPr>
              <w:rPr>
                <w:sz w:val="20"/>
                <w:szCs w:val="20"/>
              </w:rPr>
            </w:pPr>
            <w:r w:rsidRPr="00FE3DCF">
              <w:rPr>
                <w:sz w:val="20"/>
                <w:szCs w:val="20"/>
              </w:rPr>
              <w:t xml:space="preserve"> </w:t>
            </w:r>
          </w:p>
          <w:p w14:paraId="21E89263" w14:textId="2C8B4FF8" w:rsidR="0088213C" w:rsidRPr="00FE3DCF" w:rsidRDefault="0088213C" w:rsidP="0088213C">
            <w:pPr>
              <w:rPr>
                <w:b/>
                <w:sz w:val="20"/>
                <w:szCs w:val="20"/>
              </w:rPr>
            </w:pPr>
            <w:r w:rsidRPr="00FE3DCF">
              <w:rPr>
                <w:b/>
                <w:sz w:val="20"/>
                <w:szCs w:val="20"/>
              </w:rPr>
              <w:t>RESOLVED</w:t>
            </w:r>
            <w:r w:rsidRPr="00FE3DCF">
              <w:rPr>
                <w:sz w:val="20"/>
                <w:szCs w:val="20"/>
              </w:rPr>
              <w:t xml:space="preserve">: the CAFP support policies that would ensure fair return on public investment including those that would tie affordability provisions to public funding for drug discovery and development through the National Institutes of Health and other government agencies. </w:t>
            </w:r>
          </w:p>
        </w:tc>
      </w:tr>
      <w:tr w:rsidR="0088213C" w:rsidRPr="0004042B" w14:paraId="06DE3055" w14:textId="77777777" w:rsidTr="00246279">
        <w:tc>
          <w:tcPr>
            <w:tcW w:w="3235" w:type="dxa"/>
          </w:tcPr>
          <w:p w14:paraId="4D15597F" w14:textId="2BB8898D" w:rsidR="0088213C" w:rsidRPr="0004042B" w:rsidRDefault="0088213C" w:rsidP="0088213C">
            <w:pPr>
              <w:rPr>
                <w:b/>
                <w:sz w:val="20"/>
                <w:szCs w:val="20"/>
              </w:rPr>
            </w:pPr>
            <w:r w:rsidRPr="0004042B">
              <w:rPr>
                <w:b/>
                <w:sz w:val="20"/>
                <w:szCs w:val="20"/>
              </w:rPr>
              <w:t>Recommended Actions and Progress Notes:</w:t>
            </w:r>
          </w:p>
        </w:tc>
        <w:tc>
          <w:tcPr>
            <w:tcW w:w="9810" w:type="dxa"/>
            <w:gridSpan w:val="2"/>
          </w:tcPr>
          <w:p w14:paraId="46DD9813" w14:textId="77777777" w:rsidR="0088213C" w:rsidRDefault="0088213C" w:rsidP="0088213C">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Committee on Continuing Professional Development and Legislative Affairs Committees,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p w14:paraId="3E1FECFD" w14:textId="77777777" w:rsidR="0088213C" w:rsidRDefault="0088213C" w:rsidP="0088213C">
            <w:pPr>
              <w:rPr>
                <w:rFonts w:ascii="Calibri" w:hAnsi="Calibri" w:cs="Calibri"/>
                <w:sz w:val="20"/>
                <w:szCs w:val="20"/>
              </w:rPr>
            </w:pPr>
          </w:p>
          <w:p w14:paraId="69D388D0" w14:textId="77777777" w:rsidR="0088213C" w:rsidRDefault="0088213C" w:rsidP="0088213C">
            <w:pPr>
              <w:rPr>
                <w:rFonts w:ascii="Calibri" w:hAnsi="Calibri" w:cs="Calibri"/>
                <w:sz w:val="20"/>
                <w:szCs w:val="20"/>
              </w:rPr>
            </w:pPr>
            <w:r>
              <w:rPr>
                <w:rFonts w:ascii="Calibri" w:hAnsi="Calibri" w:cs="Calibri"/>
                <w:sz w:val="20"/>
                <w:szCs w:val="20"/>
              </w:rPr>
              <w:t>BOD met on 9.12.20 and Adopted as amended below:</w:t>
            </w:r>
          </w:p>
          <w:p w14:paraId="73348AC5" w14:textId="77777777" w:rsidR="0088213C" w:rsidRDefault="0088213C" w:rsidP="0088213C">
            <w:pPr>
              <w:rPr>
                <w:rFonts w:ascii="Calibri" w:hAnsi="Calibri" w:cs="Calibri"/>
                <w:sz w:val="20"/>
                <w:szCs w:val="20"/>
              </w:rPr>
            </w:pPr>
          </w:p>
          <w:p w14:paraId="41BCA765" w14:textId="77777777" w:rsidR="0088213C" w:rsidRPr="00412418" w:rsidRDefault="0088213C" w:rsidP="0088213C">
            <w:pPr>
              <w:rPr>
                <w:iCs/>
                <w:sz w:val="20"/>
                <w:szCs w:val="20"/>
              </w:rPr>
            </w:pPr>
            <w:r w:rsidRPr="00412418">
              <w:rPr>
                <w:b/>
                <w:iCs/>
                <w:sz w:val="20"/>
                <w:szCs w:val="20"/>
              </w:rPr>
              <w:t>RESOLVED</w:t>
            </w:r>
            <w:r w:rsidRPr="00412418">
              <w:rPr>
                <w:iCs/>
                <w:sz w:val="20"/>
                <w:szCs w:val="20"/>
              </w:rPr>
              <w:t xml:space="preserve">: that CAFP support efforts that ensure medical treatments derived from publicly funded ventures are affordable and accessible to all patients, and be it further </w:t>
            </w:r>
          </w:p>
          <w:p w14:paraId="7D6EA308" w14:textId="77777777" w:rsidR="0088213C" w:rsidRPr="00412418" w:rsidRDefault="0088213C" w:rsidP="0088213C">
            <w:pPr>
              <w:rPr>
                <w:iCs/>
                <w:sz w:val="20"/>
                <w:szCs w:val="20"/>
              </w:rPr>
            </w:pPr>
          </w:p>
          <w:p w14:paraId="195FAF8B" w14:textId="187165D7" w:rsidR="0088213C" w:rsidRPr="00FE3DCF" w:rsidRDefault="0088213C" w:rsidP="0088213C">
            <w:pPr>
              <w:rPr>
                <w:sz w:val="20"/>
                <w:szCs w:val="20"/>
              </w:rPr>
            </w:pPr>
            <w:r w:rsidRPr="00412418">
              <w:rPr>
                <w:b/>
                <w:iCs/>
                <w:sz w:val="20"/>
                <w:szCs w:val="20"/>
              </w:rPr>
              <w:t>RESOLVED</w:t>
            </w:r>
            <w:r w:rsidRPr="00412418">
              <w:rPr>
                <w:iCs/>
                <w:sz w:val="20"/>
                <w:szCs w:val="20"/>
              </w:rPr>
              <w:t>: that CAFP support transparency in publicly funded pharmaceutical research and resultant data, including the publishing of all clinical trials.</w:t>
            </w:r>
          </w:p>
        </w:tc>
      </w:tr>
      <w:tr w:rsidR="0088213C" w:rsidRPr="0004042B" w14:paraId="65BB0E31" w14:textId="77777777" w:rsidTr="00246279">
        <w:tc>
          <w:tcPr>
            <w:tcW w:w="3235" w:type="dxa"/>
          </w:tcPr>
          <w:p w14:paraId="14F0CF46" w14:textId="6B73B4D4" w:rsidR="0088213C" w:rsidRPr="0004042B" w:rsidRDefault="0088213C" w:rsidP="0088213C">
            <w:pPr>
              <w:rPr>
                <w:b/>
                <w:sz w:val="20"/>
                <w:szCs w:val="20"/>
              </w:rPr>
            </w:pPr>
            <w:r w:rsidRPr="0004042B">
              <w:rPr>
                <w:b/>
                <w:sz w:val="20"/>
                <w:szCs w:val="20"/>
              </w:rPr>
              <w:t>Final Action:</w:t>
            </w:r>
          </w:p>
        </w:tc>
        <w:tc>
          <w:tcPr>
            <w:tcW w:w="9810" w:type="dxa"/>
            <w:gridSpan w:val="2"/>
          </w:tcPr>
          <w:p w14:paraId="312B5079" w14:textId="34E5E002" w:rsidR="0088213C" w:rsidRPr="003B2E8E" w:rsidRDefault="0088213C" w:rsidP="0088213C">
            <w:pPr>
              <w:rPr>
                <w:rFonts w:ascii="Calibri" w:hAnsi="Calibri" w:cs="Calibri"/>
                <w:sz w:val="20"/>
                <w:szCs w:val="20"/>
              </w:rPr>
            </w:pPr>
            <w:r w:rsidRPr="003B2E8E">
              <w:rPr>
                <w:sz w:val="20"/>
                <w:szCs w:val="20"/>
              </w:rPr>
              <w:t>BOD met on 9.12.20 and adopted as amended. Authors informed.</w:t>
            </w:r>
          </w:p>
        </w:tc>
      </w:tr>
      <w:tr w:rsidR="0088213C" w:rsidRPr="0004042B" w14:paraId="2840F41D" w14:textId="77777777" w:rsidTr="00246279">
        <w:tc>
          <w:tcPr>
            <w:tcW w:w="3235" w:type="dxa"/>
            <w:shd w:val="clear" w:color="auto" w:fill="D0CECE" w:themeFill="background2" w:themeFillShade="E6"/>
          </w:tcPr>
          <w:p w14:paraId="4362F00D" w14:textId="77777777" w:rsidR="0088213C" w:rsidRPr="0004042B" w:rsidRDefault="0088213C" w:rsidP="0088213C">
            <w:pPr>
              <w:rPr>
                <w:sz w:val="20"/>
                <w:szCs w:val="20"/>
              </w:rPr>
            </w:pPr>
          </w:p>
        </w:tc>
        <w:tc>
          <w:tcPr>
            <w:tcW w:w="9810" w:type="dxa"/>
            <w:gridSpan w:val="2"/>
            <w:shd w:val="clear" w:color="auto" w:fill="D0CECE" w:themeFill="background2" w:themeFillShade="E6"/>
          </w:tcPr>
          <w:p w14:paraId="45A00DDF" w14:textId="77777777" w:rsidR="0088213C" w:rsidRPr="0004042B" w:rsidRDefault="0088213C" w:rsidP="0088213C">
            <w:pPr>
              <w:rPr>
                <w:sz w:val="20"/>
                <w:szCs w:val="20"/>
              </w:rPr>
            </w:pPr>
          </w:p>
        </w:tc>
      </w:tr>
      <w:tr w:rsidR="0088213C" w:rsidRPr="0004042B" w14:paraId="7E7C2231" w14:textId="77777777" w:rsidTr="00246279">
        <w:tc>
          <w:tcPr>
            <w:tcW w:w="3235" w:type="dxa"/>
          </w:tcPr>
          <w:p w14:paraId="0CB080AE" w14:textId="77777777" w:rsidR="0088213C" w:rsidRPr="0004042B" w:rsidRDefault="0088213C" w:rsidP="0088213C">
            <w:pPr>
              <w:rPr>
                <w:b/>
                <w:sz w:val="20"/>
                <w:szCs w:val="20"/>
              </w:rPr>
            </w:pPr>
            <w:r w:rsidRPr="0004042B">
              <w:rPr>
                <w:b/>
                <w:sz w:val="20"/>
                <w:szCs w:val="20"/>
              </w:rPr>
              <w:t xml:space="preserve">Resolution #/Title/Date Submitted </w:t>
            </w:r>
          </w:p>
        </w:tc>
        <w:tc>
          <w:tcPr>
            <w:tcW w:w="9810" w:type="dxa"/>
            <w:gridSpan w:val="2"/>
          </w:tcPr>
          <w:p w14:paraId="6A454530" w14:textId="35076E38" w:rsidR="0088213C" w:rsidRPr="00FE3DCF" w:rsidRDefault="0088213C" w:rsidP="0088213C">
            <w:pPr>
              <w:rPr>
                <w:rFonts w:cs="Calibri"/>
                <w:b/>
                <w:bCs/>
                <w:color w:val="000000"/>
                <w:sz w:val="20"/>
                <w:szCs w:val="20"/>
              </w:rPr>
            </w:pPr>
            <w:r w:rsidRPr="00FE3DCF">
              <w:rPr>
                <w:b/>
                <w:sz w:val="20"/>
                <w:szCs w:val="20"/>
              </w:rPr>
              <w:t>A-09-20 - Promoting a Conflict-Free California Academy of Family Physicians</w:t>
            </w:r>
            <w:r>
              <w:rPr>
                <w:b/>
                <w:sz w:val="20"/>
                <w:szCs w:val="20"/>
              </w:rPr>
              <w:t xml:space="preserve"> (3-14-20)</w:t>
            </w:r>
          </w:p>
        </w:tc>
      </w:tr>
      <w:tr w:rsidR="0088213C" w:rsidRPr="0004042B" w14:paraId="34A564E3" w14:textId="77777777" w:rsidTr="00246279">
        <w:trPr>
          <w:trHeight w:val="809"/>
        </w:trPr>
        <w:tc>
          <w:tcPr>
            <w:tcW w:w="3235" w:type="dxa"/>
          </w:tcPr>
          <w:p w14:paraId="7B38B73F" w14:textId="77777777" w:rsidR="0088213C" w:rsidRPr="0004042B" w:rsidRDefault="0088213C" w:rsidP="0088213C">
            <w:pPr>
              <w:rPr>
                <w:b/>
                <w:sz w:val="20"/>
                <w:szCs w:val="20"/>
              </w:rPr>
            </w:pPr>
            <w:r w:rsidRPr="0004042B">
              <w:rPr>
                <w:b/>
                <w:sz w:val="20"/>
                <w:szCs w:val="20"/>
              </w:rPr>
              <w:lastRenderedPageBreak/>
              <w:t>Original RESOLVEDS:</w:t>
            </w:r>
          </w:p>
        </w:tc>
        <w:tc>
          <w:tcPr>
            <w:tcW w:w="9810" w:type="dxa"/>
            <w:gridSpan w:val="2"/>
          </w:tcPr>
          <w:p w14:paraId="49DAD90F"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works toward a complete ban on health care industry funding, particularly from pharmaceutical and medical device companies with possible exceptions being income from journal advertising, and be it further </w:t>
            </w:r>
          </w:p>
          <w:p w14:paraId="6BC5E0F3" w14:textId="77777777" w:rsidR="0088213C" w:rsidRPr="00FE3DCF" w:rsidRDefault="0088213C" w:rsidP="0088213C">
            <w:pPr>
              <w:rPr>
                <w:sz w:val="20"/>
                <w:szCs w:val="20"/>
              </w:rPr>
            </w:pPr>
            <w:r w:rsidRPr="00FE3DCF">
              <w:rPr>
                <w:sz w:val="20"/>
                <w:szCs w:val="20"/>
              </w:rPr>
              <w:t xml:space="preserve"> </w:t>
            </w:r>
          </w:p>
          <w:p w14:paraId="2153B594" w14:textId="77777777" w:rsidR="0088213C" w:rsidRPr="00FE3DCF" w:rsidRDefault="0088213C" w:rsidP="0088213C">
            <w:pPr>
              <w:rPr>
                <w:sz w:val="20"/>
                <w:szCs w:val="20"/>
              </w:rPr>
            </w:pPr>
            <w:r w:rsidRPr="00FE3DCF">
              <w:rPr>
                <w:b/>
                <w:sz w:val="20"/>
                <w:szCs w:val="20"/>
              </w:rPr>
              <w:t>RESOLVED</w:t>
            </w:r>
            <w:r w:rsidRPr="00FE3DCF">
              <w:rPr>
                <w:sz w:val="20"/>
                <w:szCs w:val="20"/>
              </w:rPr>
              <w:t>: that the CAFP provides educational programming around conflict of interest and its impact on medical education and health care advocacy for its membership, and be it further</w:t>
            </w:r>
          </w:p>
          <w:p w14:paraId="2369A670" w14:textId="77777777" w:rsidR="0088213C" w:rsidRPr="00FE3DCF" w:rsidRDefault="0088213C" w:rsidP="0088213C">
            <w:pPr>
              <w:rPr>
                <w:sz w:val="20"/>
                <w:szCs w:val="20"/>
              </w:rPr>
            </w:pPr>
          </w:p>
          <w:p w14:paraId="2722EEF4"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ensures that any funds from health care industry contributors are truly unrestricted and not allocated towards any advocacy activities including programmatic events that might preclude the organization’s ability to act on certain issues or relay a perceived conflict of interest, and be it further </w:t>
            </w:r>
          </w:p>
          <w:p w14:paraId="0235DF6F" w14:textId="77777777" w:rsidR="0088213C" w:rsidRPr="00FE3DCF" w:rsidRDefault="0088213C" w:rsidP="0088213C">
            <w:pPr>
              <w:rPr>
                <w:sz w:val="20"/>
                <w:szCs w:val="20"/>
              </w:rPr>
            </w:pPr>
            <w:r w:rsidRPr="00FE3DCF">
              <w:rPr>
                <w:sz w:val="20"/>
                <w:szCs w:val="20"/>
              </w:rPr>
              <w:t xml:space="preserve"> </w:t>
            </w:r>
          </w:p>
          <w:p w14:paraId="67C9622A"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establishes safeguards to ensure all conference programming including Continuing Medical Education activities are free from conflict-of-interest including through establishing a CME committee comprised of members without any industry to distribute unrestricted, educational grants from industry or seek other funding from independent foundations or pubic grants, and be it further </w:t>
            </w:r>
          </w:p>
          <w:p w14:paraId="33C7D1FB" w14:textId="77777777" w:rsidR="0088213C" w:rsidRPr="00FE3DCF" w:rsidRDefault="0088213C" w:rsidP="0088213C">
            <w:pPr>
              <w:rPr>
                <w:sz w:val="20"/>
                <w:szCs w:val="20"/>
              </w:rPr>
            </w:pPr>
            <w:r w:rsidRPr="00FE3DCF">
              <w:rPr>
                <w:sz w:val="20"/>
                <w:szCs w:val="20"/>
              </w:rPr>
              <w:t xml:space="preserve"> </w:t>
            </w:r>
          </w:p>
          <w:p w14:paraId="13CF6A2B"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prohibits gifts and promotional materials including those intended for educational purposes from pharmaceutical and medical device companies to be distributed to its membership, and be it further </w:t>
            </w:r>
          </w:p>
          <w:p w14:paraId="1728C140" w14:textId="77777777" w:rsidR="0088213C" w:rsidRPr="00FE3DCF" w:rsidRDefault="0088213C" w:rsidP="0088213C">
            <w:pPr>
              <w:rPr>
                <w:sz w:val="20"/>
                <w:szCs w:val="20"/>
              </w:rPr>
            </w:pPr>
            <w:r w:rsidRPr="00FE3DCF">
              <w:rPr>
                <w:sz w:val="20"/>
                <w:szCs w:val="20"/>
              </w:rPr>
              <w:t xml:space="preserve"> </w:t>
            </w:r>
          </w:p>
          <w:p w14:paraId="118A6E9F"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establishes clear conflict-of-interest guidelines for all speakers at all its events, regardless of CME eligibility or not, including a mandatory public disclosure of any financial or nonfinancial relationships with health care industries at the start of any presentation or talk, and be it further </w:t>
            </w:r>
          </w:p>
          <w:p w14:paraId="06C29059" w14:textId="77777777" w:rsidR="0088213C" w:rsidRPr="00FE3DCF" w:rsidRDefault="0088213C" w:rsidP="0088213C">
            <w:pPr>
              <w:rPr>
                <w:sz w:val="20"/>
                <w:szCs w:val="20"/>
              </w:rPr>
            </w:pPr>
            <w:r w:rsidRPr="00FE3DCF">
              <w:rPr>
                <w:sz w:val="20"/>
                <w:szCs w:val="20"/>
              </w:rPr>
              <w:t xml:space="preserve"> </w:t>
            </w:r>
          </w:p>
          <w:p w14:paraId="71285DDA" w14:textId="77777777" w:rsidR="0088213C" w:rsidRPr="00FE3DCF" w:rsidRDefault="0088213C" w:rsidP="0088213C">
            <w:pPr>
              <w:pStyle w:val="NoSpacing"/>
              <w:rPr>
                <w:rFonts w:asciiTheme="minorHAnsi" w:hAnsiTheme="minorHAnsi" w:cstheme="minorHAnsi"/>
                <w:sz w:val="20"/>
                <w:szCs w:val="20"/>
              </w:rPr>
            </w:pPr>
            <w:r w:rsidRPr="00FE3DCF">
              <w:rPr>
                <w:rFonts w:asciiTheme="minorHAnsi" w:hAnsiTheme="minorHAnsi"/>
                <w:b/>
                <w:sz w:val="20"/>
                <w:szCs w:val="20"/>
              </w:rPr>
              <w:t>RESOLVED</w:t>
            </w:r>
            <w:r w:rsidRPr="00FE3DCF">
              <w:rPr>
                <w:rFonts w:asciiTheme="minorHAnsi" w:hAnsiTheme="minorHAnsi"/>
                <w:sz w:val="20"/>
                <w:szCs w:val="20"/>
              </w:rPr>
              <w:t xml:space="preserve">: that the CAFP examines best practices of other state and national professional medical associations in managing real and perceived conflicts of interests and provide a report to be presented to the CAFP Board of Directors and publicly available on its website. </w:t>
            </w:r>
          </w:p>
        </w:tc>
      </w:tr>
      <w:tr w:rsidR="0088213C" w:rsidRPr="0004042B" w14:paraId="2DB5579F" w14:textId="77777777" w:rsidTr="00246279">
        <w:tc>
          <w:tcPr>
            <w:tcW w:w="3235" w:type="dxa"/>
          </w:tcPr>
          <w:p w14:paraId="481C397F" w14:textId="77777777" w:rsidR="0088213C" w:rsidRPr="0004042B" w:rsidRDefault="0088213C" w:rsidP="0088213C">
            <w:pPr>
              <w:rPr>
                <w:b/>
                <w:sz w:val="20"/>
                <w:szCs w:val="20"/>
              </w:rPr>
            </w:pPr>
            <w:r w:rsidRPr="0004042B">
              <w:rPr>
                <w:b/>
                <w:sz w:val="20"/>
                <w:szCs w:val="20"/>
              </w:rPr>
              <w:t>Recommended Actions and Progress Notes:</w:t>
            </w:r>
          </w:p>
        </w:tc>
        <w:tc>
          <w:tcPr>
            <w:tcW w:w="9810" w:type="dxa"/>
            <w:gridSpan w:val="2"/>
          </w:tcPr>
          <w:p w14:paraId="7DD69F97" w14:textId="77777777" w:rsidR="0088213C" w:rsidRPr="0004042B" w:rsidRDefault="0088213C" w:rsidP="0088213C">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Committee on Continuing Professional Development,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88213C" w:rsidRPr="0004042B" w14:paraId="511CA28E" w14:textId="77777777" w:rsidTr="00246279">
        <w:tc>
          <w:tcPr>
            <w:tcW w:w="3235" w:type="dxa"/>
          </w:tcPr>
          <w:p w14:paraId="20EF3AAB" w14:textId="77777777" w:rsidR="0088213C" w:rsidRPr="0004042B" w:rsidRDefault="0088213C" w:rsidP="0088213C">
            <w:pPr>
              <w:rPr>
                <w:b/>
                <w:sz w:val="20"/>
                <w:szCs w:val="20"/>
              </w:rPr>
            </w:pPr>
            <w:r w:rsidRPr="0004042B">
              <w:rPr>
                <w:b/>
                <w:sz w:val="20"/>
                <w:szCs w:val="20"/>
              </w:rPr>
              <w:t>Final Action:</w:t>
            </w:r>
          </w:p>
        </w:tc>
        <w:tc>
          <w:tcPr>
            <w:tcW w:w="9810" w:type="dxa"/>
            <w:gridSpan w:val="2"/>
          </w:tcPr>
          <w:p w14:paraId="14AA65AD" w14:textId="77777777" w:rsidR="0088213C" w:rsidRDefault="0088213C" w:rsidP="0088213C">
            <w:pPr>
              <w:rPr>
                <w:sz w:val="20"/>
                <w:szCs w:val="20"/>
              </w:rPr>
            </w:pPr>
            <w:r>
              <w:rPr>
                <w:sz w:val="20"/>
                <w:szCs w:val="20"/>
              </w:rPr>
              <w:t>BOD met on 7.22.20 and Adopted as amended below.</w:t>
            </w:r>
          </w:p>
          <w:p w14:paraId="680B501F" w14:textId="77777777" w:rsidR="0088213C" w:rsidRDefault="0088213C" w:rsidP="0088213C">
            <w:pPr>
              <w:rPr>
                <w:sz w:val="20"/>
                <w:szCs w:val="20"/>
              </w:rPr>
            </w:pPr>
          </w:p>
          <w:p w14:paraId="150DB0E5" w14:textId="77777777" w:rsidR="0088213C" w:rsidRDefault="0088213C" w:rsidP="0088213C">
            <w:pPr>
              <w:autoSpaceDE w:val="0"/>
              <w:autoSpaceDN w:val="0"/>
              <w:adjustRightInd w:val="0"/>
              <w:rPr>
                <w:rFonts w:ascii="Calibri" w:hAnsi="Calibri" w:cs="Calibri"/>
                <w:color w:val="000000"/>
                <w:sz w:val="20"/>
                <w:szCs w:val="20"/>
              </w:rPr>
            </w:pPr>
            <w:r w:rsidRPr="00D17D38">
              <w:rPr>
                <w:rFonts w:ascii="Calibri" w:hAnsi="Calibri" w:cs="Calibri"/>
                <w:b/>
                <w:sz w:val="20"/>
                <w:szCs w:val="20"/>
              </w:rPr>
              <w:t>AMENDED RESOLVED</w:t>
            </w:r>
            <w:r w:rsidRPr="00D17D38">
              <w:rPr>
                <w:rFonts w:ascii="Calibri" w:hAnsi="Calibri" w:cs="Calibri"/>
                <w:b/>
                <w:color w:val="000000"/>
                <w:sz w:val="20"/>
                <w:szCs w:val="20"/>
              </w:rPr>
              <w:t>:</w:t>
            </w:r>
            <w:r w:rsidRPr="00D17D38">
              <w:rPr>
                <w:rFonts w:ascii="Calibri" w:hAnsi="Calibri" w:cs="Calibri"/>
                <w:color w:val="000000"/>
                <w:sz w:val="20"/>
                <w:szCs w:val="20"/>
              </w:rPr>
              <w:t xml:space="preserve"> that the California Academy of Family Physician provide to members information about conflict of interest (COI) resolution and management, including but not limited to CAFP policies and procedures and potential effects of COI.</w:t>
            </w:r>
          </w:p>
          <w:p w14:paraId="49480FCA" w14:textId="77777777" w:rsidR="0088213C" w:rsidRDefault="0088213C" w:rsidP="0088213C">
            <w:pPr>
              <w:autoSpaceDE w:val="0"/>
              <w:autoSpaceDN w:val="0"/>
              <w:adjustRightInd w:val="0"/>
              <w:rPr>
                <w:rFonts w:ascii="Calibri" w:hAnsi="Calibri" w:cs="Calibri"/>
                <w:color w:val="000000"/>
                <w:sz w:val="20"/>
                <w:szCs w:val="20"/>
              </w:rPr>
            </w:pPr>
          </w:p>
          <w:p w14:paraId="6C92A6F9" w14:textId="77777777" w:rsidR="0088213C" w:rsidRPr="00D17D38" w:rsidRDefault="0088213C" w:rsidP="0088213C">
            <w:pPr>
              <w:autoSpaceDE w:val="0"/>
              <w:autoSpaceDN w:val="0"/>
              <w:adjustRightInd w:val="0"/>
              <w:rPr>
                <w:rFonts w:ascii="Calibri" w:hAnsi="Calibri" w:cs="Calibri"/>
                <w:color w:val="000000"/>
                <w:sz w:val="20"/>
                <w:szCs w:val="20"/>
              </w:rPr>
            </w:pPr>
            <w:r w:rsidRPr="00F0321A">
              <w:rPr>
                <w:rFonts w:ascii="Calibri" w:hAnsi="Calibri" w:cs="Calibri"/>
                <w:color w:val="000000"/>
                <w:sz w:val="20"/>
                <w:szCs w:val="20"/>
              </w:rPr>
              <w:t>Authors informed.</w:t>
            </w:r>
          </w:p>
        </w:tc>
      </w:tr>
      <w:tr w:rsidR="004A321C" w:rsidRPr="0004042B" w14:paraId="6018F2C0" w14:textId="77777777" w:rsidTr="00246279">
        <w:tc>
          <w:tcPr>
            <w:tcW w:w="3235" w:type="dxa"/>
            <w:shd w:val="clear" w:color="auto" w:fill="D9D9D9" w:themeFill="background1" w:themeFillShade="D9"/>
          </w:tcPr>
          <w:p w14:paraId="208BE65E" w14:textId="77777777" w:rsidR="004A321C" w:rsidRPr="0004042B" w:rsidRDefault="004A321C" w:rsidP="0088213C">
            <w:pPr>
              <w:rPr>
                <w:b/>
                <w:sz w:val="20"/>
                <w:szCs w:val="20"/>
              </w:rPr>
            </w:pPr>
          </w:p>
        </w:tc>
        <w:tc>
          <w:tcPr>
            <w:tcW w:w="9810" w:type="dxa"/>
            <w:gridSpan w:val="2"/>
            <w:shd w:val="clear" w:color="auto" w:fill="D9D9D9" w:themeFill="background1" w:themeFillShade="D9"/>
          </w:tcPr>
          <w:p w14:paraId="3211633D" w14:textId="77777777" w:rsidR="004A321C" w:rsidRDefault="004A321C" w:rsidP="0088213C">
            <w:pPr>
              <w:rPr>
                <w:sz w:val="20"/>
                <w:szCs w:val="20"/>
              </w:rPr>
            </w:pPr>
          </w:p>
        </w:tc>
      </w:tr>
      <w:tr w:rsidR="00BF2D61" w:rsidRPr="0004042B" w14:paraId="18999393" w14:textId="77777777" w:rsidTr="00246279">
        <w:tc>
          <w:tcPr>
            <w:tcW w:w="3235" w:type="dxa"/>
            <w:shd w:val="clear" w:color="auto" w:fill="FFFFFF" w:themeFill="background1"/>
          </w:tcPr>
          <w:p w14:paraId="29506AD9" w14:textId="68C916FA"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shd w:val="clear" w:color="auto" w:fill="FFFFFF" w:themeFill="background1"/>
          </w:tcPr>
          <w:p w14:paraId="0D1FD0CA" w14:textId="0583752D" w:rsidR="00BF2D61" w:rsidRDefault="00BF2D61" w:rsidP="00BF2D61">
            <w:pPr>
              <w:rPr>
                <w:sz w:val="20"/>
                <w:szCs w:val="20"/>
              </w:rPr>
            </w:pPr>
            <w:r w:rsidRPr="00FE3DCF">
              <w:rPr>
                <w:b/>
                <w:sz w:val="20"/>
                <w:szCs w:val="20"/>
              </w:rPr>
              <w:t>A-11-20 - Increase Education in Substance Use Disorder for Residency Programs</w:t>
            </w:r>
          </w:p>
        </w:tc>
      </w:tr>
      <w:tr w:rsidR="00BF2D61" w:rsidRPr="0004042B" w14:paraId="5804FC39" w14:textId="77777777" w:rsidTr="00246279">
        <w:tc>
          <w:tcPr>
            <w:tcW w:w="3235" w:type="dxa"/>
            <w:shd w:val="clear" w:color="auto" w:fill="FFFFFF" w:themeFill="background1"/>
          </w:tcPr>
          <w:p w14:paraId="7A14ABBF" w14:textId="1F32F898" w:rsidR="00BF2D61" w:rsidRPr="0004042B" w:rsidRDefault="00BF2D61" w:rsidP="00BF2D61">
            <w:pPr>
              <w:rPr>
                <w:b/>
                <w:sz w:val="20"/>
                <w:szCs w:val="20"/>
              </w:rPr>
            </w:pPr>
            <w:r w:rsidRPr="0004042B">
              <w:rPr>
                <w:b/>
                <w:sz w:val="20"/>
                <w:szCs w:val="20"/>
              </w:rPr>
              <w:lastRenderedPageBreak/>
              <w:t>Original RESOLVEDS:</w:t>
            </w:r>
          </w:p>
        </w:tc>
        <w:tc>
          <w:tcPr>
            <w:tcW w:w="9810" w:type="dxa"/>
            <w:gridSpan w:val="2"/>
            <w:shd w:val="clear" w:color="auto" w:fill="FFFFFF" w:themeFill="background1"/>
          </w:tcPr>
          <w:p w14:paraId="0177B05F" w14:textId="77777777" w:rsidR="00BF2D61" w:rsidRPr="00FE3DCF" w:rsidRDefault="00BF2D61" w:rsidP="00BF2D61">
            <w:pPr>
              <w:rPr>
                <w:sz w:val="20"/>
                <w:szCs w:val="20"/>
              </w:rPr>
            </w:pPr>
            <w:r w:rsidRPr="00FE3DCF">
              <w:rPr>
                <w:b/>
                <w:sz w:val="20"/>
                <w:szCs w:val="20"/>
              </w:rPr>
              <w:t>RESOLVED</w:t>
            </w:r>
            <w:r w:rsidRPr="00FE3DCF">
              <w:rPr>
                <w:sz w:val="20"/>
                <w:szCs w:val="20"/>
              </w:rPr>
              <w:t>: that CAFP seek additional grant funding and use funding from the CAFP budget if necessary to support the integration of addiction training into Family Medicine residency program curriculum through the California Primary Care Residency Program Collaborative, and be it further</w:t>
            </w:r>
          </w:p>
          <w:p w14:paraId="67B5D51F" w14:textId="77777777" w:rsidR="00BF2D61" w:rsidRPr="00FE3DCF" w:rsidRDefault="00BF2D61" w:rsidP="00BF2D61">
            <w:pPr>
              <w:rPr>
                <w:sz w:val="20"/>
                <w:szCs w:val="20"/>
              </w:rPr>
            </w:pPr>
          </w:p>
          <w:p w14:paraId="45BDF156"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CAFP/AAFP write a letter to the Accreditation Council on Graduate Medical Education (ACGME) encouraging increased training in substance use disorder treatment for residency, and be it further </w:t>
            </w:r>
          </w:p>
          <w:p w14:paraId="22E044D7" w14:textId="77777777" w:rsidR="00BF2D61" w:rsidRPr="00FE3DCF" w:rsidRDefault="00BF2D61" w:rsidP="00BF2D61">
            <w:pPr>
              <w:rPr>
                <w:sz w:val="20"/>
                <w:szCs w:val="20"/>
              </w:rPr>
            </w:pPr>
          </w:p>
          <w:p w14:paraId="10BDA25B"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CAFP offer x-waiver trainings (as long as a data 2000 waiver continues to be required to treat opioid use disorder) at major conference events such as the All Member Advocacy Meeting, Family Medicine Clinical Forum and Student +FM Resident Summit, and be it further </w:t>
            </w:r>
          </w:p>
          <w:p w14:paraId="560A4404" w14:textId="77777777" w:rsidR="00BF2D61" w:rsidRPr="00FE3DCF" w:rsidRDefault="00BF2D61" w:rsidP="00BF2D61">
            <w:pPr>
              <w:rPr>
                <w:sz w:val="20"/>
                <w:szCs w:val="20"/>
              </w:rPr>
            </w:pPr>
          </w:p>
          <w:p w14:paraId="62E027D1"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California Academy of Family Physicians delegation to the American Academy of Family Physicians submit a resolution to the AAFP Congress of delegates requesting the AAFP to write a letter to the Accreditation Council on Graduate Medical Education (ACGME) encouraging increased training in substance use disorder treatment for residency, and be it further </w:t>
            </w:r>
          </w:p>
          <w:p w14:paraId="4C645903" w14:textId="77777777" w:rsidR="00BF2D61" w:rsidRPr="00FE3DCF" w:rsidRDefault="00BF2D61" w:rsidP="00BF2D61">
            <w:pPr>
              <w:rPr>
                <w:sz w:val="20"/>
                <w:szCs w:val="20"/>
              </w:rPr>
            </w:pPr>
          </w:p>
          <w:p w14:paraId="060DBC7F" w14:textId="40B7AAFF" w:rsidR="00BF2D61" w:rsidRDefault="00BF2D61" w:rsidP="00BF2D61">
            <w:pPr>
              <w:rPr>
                <w:sz w:val="20"/>
                <w:szCs w:val="20"/>
              </w:rPr>
            </w:pPr>
            <w:r w:rsidRPr="00FE3DCF">
              <w:rPr>
                <w:b/>
                <w:sz w:val="20"/>
                <w:szCs w:val="20"/>
              </w:rPr>
              <w:t>RESOLVED</w:t>
            </w:r>
            <w:r w:rsidRPr="00FE3DCF">
              <w:rPr>
                <w:sz w:val="20"/>
                <w:szCs w:val="20"/>
              </w:rPr>
              <w:t xml:space="preserve">: </w:t>
            </w:r>
            <w:r>
              <w:rPr>
                <w:sz w:val="20"/>
                <w:szCs w:val="20"/>
              </w:rPr>
              <w:t xml:space="preserve"> </w:t>
            </w:r>
            <w:r w:rsidRPr="00FE3DCF">
              <w:rPr>
                <w:sz w:val="20"/>
                <w:szCs w:val="20"/>
              </w:rPr>
              <w:t>that the California Academy of Family Physicians delegation to the American Academy of Family Physicians submit a resolution to the AAFP Congress of delegates requesting the AAFP to offer x</w:t>
            </w:r>
            <w:r>
              <w:rPr>
                <w:sz w:val="20"/>
                <w:szCs w:val="20"/>
              </w:rPr>
              <w:t xml:space="preserve"> </w:t>
            </w:r>
            <w:r w:rsidRPr="00FE3DCF">
              <w:rPr>
                <w:sz w:val="20"/>
                <w:szCs w:val="20"/>
              </w:rPr>
              <w:t xml:space="preserve">waiver trainings (as long as a data 2000 waiver continues to be required to treat opioid use disorder) at major conference events such as the FMX Experience, and National Conference for Family Medicine Residents and Medical Students. </w:t>
            </w:r>
          </w:p>
        </w:tc>
      </w:tr>
      <w:tr w:rsidR="00BF2D61" w:rsidRPr="0004042B" w14:paraId="48AC73EE" w14:textId="77777777" w:rsidTr="00246279">
        <w:tc>
          <w:tcPr>
            <w:tcW w:w="3235" w:type="dxa"/>
            <w:shd w:val="clear" w:color="auto" w:fill="FFFFFF" w:themeFill="background1"/>
          </w:tcPr>
          <w:p w14:paraId="18CE37A5" w14:textId="6127C97C" w:rsidR="00BF2D61" w:rsidRPr="0004042B" w:rsidRDefault="00BF2D61" w:rsidP="00BF2D61">
            <w:pPr>
              <w:rPr>
                <w:b/>
                <w:sz w:val="20"/>
                <w:szCs w:val="20"/>
              </w:rPr>
            </w:pPr>
            <w:r w:rsidRPr="00E65D8C">
              <w:rPr>
                <w:b/>
                <w:sz w:val="20"/>
                <w:szCs w:val="20"/>
              </w:rPr>
              <w:t>Recommended Actions and Progress Notes:</w:t>
            </w:r>
          </w:p>
        </w:tc>
        <w:tc>
          <w:tcPr>
            <w:tcW w:w="9810" w:type="dxa"/>
            <w:gridSpan w:val="2"/>
            <w:shd w:val="clear" w:color="auto" w:fill="FFFFFF" w:themeFill="background1"/>
          </w:tcPr>
          <w:p w14:paraId="58614605" w14:textId="77777777" w:rsidR="00BF2D61" w:rsidRPr="00246279" w:rsidRDefault="00BF2D61" w:rsidP="00BF2D61">
            <w:pPr>
              <w:rPr>
                <w:rFonts w:ascii="Calibri" w:hAnsi="Calibri" w:cs="Calibri"/>
                <w:sz w:val="20"/>
                <w:szCs w:val="20"/>
              </w:rPr>
            </w:pPr>
            <w:r w:rsidRPr="00246279">
              <w:rPr>
                <w:rFonts w:ascii="Calibri" w:hAnsi="Calibri" w:cs="Calibri"/>
                <w:sz w:val="20"/>
                <w:szCs w:val="20"/>
              </w:rPr>
              <w:t>BOD met on 5.16.20 and referred to the CAFP California Residency Network and Committee on Continuing Professional Development, with report back to the Board. Authors informed.</w:t>
            </w:r>
          </w:p>
          <w:p w14:paraId="6364837E" w14:textId="22157289" w:rsidR="00BF2D61" w:rsidRPr="00246279" w:rsidRDefault="00BF2D61" w:rsidP="00BF2D61">
            <w:pPr>
              <w:rPr>
                <w:rFonts w:ascii="Calibri" w:hAnsi="Calibri" w:cs="Calibri"/>
                <w:sz w:val="20"/>
                <w:szCs w:val="20"/>
              </w:rPr>
            </w:pPr>
          </w:p>
          <w:p w14:paraId="2BD7AB9E" w14:textId="7EADBC67" w:rsidR="00BF2D61" w:rsidRPr="00246279" w:rsidRDefault="00BF2D61" w:rsidP="00BF2D61">
            <w:pPr>
              <w:rPr>
                <w:rFonts w:ascii="Calibri" w:hAnsi="Calibri" w:cs="Calibri"/>
                <w:sz w:val="20"/>
                <w:szCs w:val="20"/>
              </w:rPr>
            </w:pPr>
            <w:r w:rsidRPr="00246279">
              <w:rPr>
                <w:rFonts w:ascii="Calibri" w:hAnsi="Calibri" w:cs="Calibri"/>
                <w:sz w:val="20"/>
                <w:szCs w:val="20"/>
              </w:rPr>
              <w:t>BOD met on 11.12.20 and adopted as amended below:</w:t>
            </w:r>
          </w:p>
          <w:p w14:paraId="5AE83260" w14:textId="77777777" w:rsidR="00BF2D61" w:rsidRPr="00246279" w:rsidRDefault="00BF2D61" w:rsidP="00BF2D61">
            <w:pPr>
              <w:rPr>
                <w:b/>
                <w:sz w:val="20"/>
                <w:szCs w:val="20"/>
              </w:rPr>
            </w:pPr>
          </w:p>
          <w:p w14:paraId="08390535" w14:textId="70B3F21F" w:rsidR="00BF2D61" w:rsidRPr="00246279" w:rsidRDefault="00BF2D61" w:rsidP="00BF2D61">
            <w:pPr>
              <w:rPr>
                <w:rFonts w:ascii="Calibri" w:hAnsi="Calibri" w:cs="Calibri"/>
                <w:sz w:val="20"/>
                <w:szCs w:val="20"/>
              </w:rPr>
            </w:pPr>
            <w:r w:rsidRPr="00246279">
              <w:rPr>
                <w:b/>
                <w:sz w:val="20"/>
                <w:szCs w:val="20"/>
              </w:rPr>
              <w:t xml:space="preserve">RESOLVED: </w:t>
            </w:r>
            <w:r w:rsidRPr="00246279">
              <w:rPr>
                <w:sz w:val="20"/>
                <w:szCs w:val="20"/>
              </w:rPr>
              <w:t xml:space="preserve">that the California Academy of Family Physicians use available grant funding to support the integration </w:t>
            </w:r>
            <w:r w:rsidR="00246279">
              <w:rPr>
                <w:sz w:val="20"/>
                <w:szCs w:val="20"/>
              </w:rPr>
              <w:t>o</w:t>
            </w:r>
            <w:r w:rsidRPr="00246279">
              <w:rPr>
                <w:sz w:val="20"/>
                <w:szCs w:val="20"/>
              </w:rPr>
              <w:t>f addiction training into family medicine residency program curriculum through the California Primary Care Residency Program Collaborative.</w:t>
            </w:r>
          </w:p>
          <w:p w14:paraId="058267CC" w14:textId="76D4B348" w:rsidR="00BF2D61" w:rsidRPr="00246279" w:rsidRDefault="00BF2D61" w:rsidP="00BF2D61">
            <w:pPr>
              <w:rPr>
                <w:rFonts w:ascii="Calibri" w:hAnsi="Calibri" w:cs="Calibri"/>
                <w:sz w:val="20"/>
                <w:szCs w:val="20"/>
              </w:rPr>
            </w:pPr>
          </w:p>
          <w:p w14:paraId="5902D4DC" w14:textId="77777777" w:rsidR="00BF2D61" w:rsidRPr="00246279" w:rsidRDefault="00BF2D61" w:rsidP="00BF2D61">
            <w:pPr>
              <w:rPr>
                <w:sz w:val="20"/>
                <w:szCs w:val="20"/>
              </w:rPr>
            </w:pPr>
            <w:r w:rsidRPr="00246279">
              <w:rPr>
                <w:b/>
                <w:sz w:val="20"/>
                <w:szCs w:val="20"/>
              </w:rPr>
              <w:t>RESOLVED</w:t>
            </w:r>
            <w:r w:rsidRPr="00246279">
              <w:rPr>
                <w:sz w:val="20"/>
                <w:szCs w:val="20"/>
              </w:rPr>
              <w:t xml:space="preserve">: that CAFP/AAFP write a letter to the Accreditation Council on Graduate Medical Education (ACGME) encouraging increased training in substance use disorder treatment for residency, and be it further </w:t>
            </w:r>
          </w:p>
          <w:p w14:paraId="5CACE592" w14:textId="77777777" w:rsidR="00BF2D61" w:rsidRPr="00246279" w:rsidRDefault="00BF2D61" w:rsidP="00BF2D61">
            <w:pPr>
              <w:rPr>
                <w:sz w:val="20"/>
                <w:szCs w:val="20"/>
              </w:rPr>
            </w:pPr>
          </w:p>
          <w:p w14:paraId="6FEFF039" w14:textId="77777777" w:rsidR="00BF2D61" w:rsidRPr="00246279" w:rsidRDefault="00BF2D61" w:rsidP="00BF2D61">
            <w:pPr>
              <w:rPr>
                <w:sz w:val="20"/>
                <w:szCs w:val="20"/>
              </w:rPr>
            </w:pPr>
            <w:r w:rsidRPr="00246279">
              <w:rPr>
                <w:b/>
                <w:sz w:val="20"/>
                <w:szCs w:val="20"/>
              </w:rPr>
              <w:t>RESOLVED</w:t>
            </w:r>
            <w:r w:rsidRPr="00246279">
              <w:rPr>
                <w:sz w:val="20"/>
                <w:szCs w:val="20"/>
              </w:rPr>
              <w:t xml:space="preserve">: that CAFP offer x-waiver trainings (as long as a data 2000 waiver continues to be required to treat opioid use disorder) at major conference events such as the All Member Advocacy Meeting, Family Medicine Clinical Forum and Student +FM Resident Summit, and be it further </w:t>
            </w:r>
          </w:p>
          <w:p w14:paraId="62DFA0E8" w14:textId="77777777" w:rsidR="00BF2D61" w:rsidRPr="00246279" w:rsidRDefault="00BF2D61" w:rsidP="00BF2D61">
            <w:pPr>
              <w:rPr>
                <w:sz w:val="20"/>
                <w:szCs w:val="20"/>
              </w:rPr>
            </w:pPr>
          </w:p>
          <w:p w14:paraId="382CDB31" w14:textId="77777777" w:rsidR="00BF2D61" w:rsidRPr="00246279" w:rsidRDefault="00BF2D61" w:rsidP="00BF2D61">
            <w:pPr>
              <w:rPr>
                <w:sz w:val="20"/>
                <w:szCs w:val="20"/>
              </w:rPr>
            </w:pPr>
            <w:r w:rsidRPr="00246279">
              <w:rPr>
                <w:b/>
                <w:sz w:val="20"/>
                <w:szCs w:val="20"/>
              </w:rPr>
              <w:t>RESOLVED</w:t>
            </w:r>
            <w:r w:rsidRPr="00246279">
              <w:rPr>
                <w:sz w:val="20"/>
                <w:szCs w:val="20"/>
              </w:rPr>
              <w:t xml:space="preserve">: that the California Academy of Family Physicians delegation to the American Academy of Family Physicians submit a resolution to the AAFP Congress of delegates requesting the AAFP to write a letter to the </w:t>
            </w:r>
            <w:r w:rsidRPr="00246279">
              <w:rPr>
                <w:sz w:val="20"/>
                <w:szCs w:val="20"/>
              </w:rPr>
              <w:lastRenderedPageBreak/>
              <w:t xml:space="preserve">Accreditation Council on Graduate Medical Education (ACGME) encouraging increased training in substance use disorder treatment for residency, and be it further </w:t>
            </w:r>
          </w:p>
          <w:p w14:paraId="2BE1CAC2" w14:textId="77777777" w:rsidR="00BF2D61" w:rsidRPr="00246279" w:rsidRDefault="00BF2D61" w:rsidP="00BF2D61">
            <w:pPr>
              <w:rPr>
                <w:sz w:val="20"/>
                <w:szCs w:val="20"/>
              </w:rPr>
            </w:pPr>
          </w:p>
          <w:p w14:paraId="58EEB782" w14:textId="102C33CB" w:rsidR="00BF2D61" w:rsidRPr="00246279" w:rsidRDefault="00BF2D61" w:rsidP="00BF2D61">
            <w:pPr>
              <w:rPr>
                <w:rFonts w:ascii="Calibri" w:hAnsi="Calibri" w:cs="Calibri"/>
                <w:sz w:val="20"/>
                <w:szCs w:val="20"/>
              </w:rPr>
            </w:pPr>
            <w:r w:rsidRPr="00246279">
              <w:rPr>
                <w:b/>
                <w:sz w:val="20"/>
                <w:szCs w:val="20"/>
              </w:rPr>
              <w:t>RESOLVED</w:t>
            </w:r>
            <w:r w:rsidRPr="00246279">
              <w:rPr>
                <w:sz w:val="20"/>
                <w:szCs w:val="20"/>
              </w:rPr>
              <w:t>:  that the California Academy of Family Physicians delegation to the American Academy of Family Physicians submit a resolution to the AAFP Congress of delegates requesting the AAFP to offer x waiver trainings (as long as a data 2000 waiver continues to be required to treat opioid use disorder) at major conference events such as the FMX Experience, and National Conference for Family Medicine Residents and Medical Students.</w:t>
            </w:r>
          </w:p>
          <w:p w14:paraId="3A3970E2" w14:textId="26C80B41" w:rsidR="00BF2D61" w:rsidRPr="00246279" w:rsidRDefault="00BF2D61" w:rsidP="00BF2D61">
            <w:pPr>
              <w:rPr>
                <w:sz w:val="20"/>
                <w:szCs w:val="20"/>
              </w:rPr>
            </w:pPr>
          </w:p>
        </w:tc>
      </w:tr>
      <w:tr w:rsidR="00BF2D61" w:rsidRPr="0004042B" w14:paraId="43682634" w14:textId="77777777" w:rsidTr="00246279">
        <w:tc>
          <w:tcPr>
            <w:tcW w:w="3235" w:type="dxa"/>
            <w:shd w:val="clear" w:color="auto" w:fill="FFFFFF" w:themeFill="background1"/>
          </w:tcPr>
          <w:p w14:paraId="433235E1" w14:textId="3E813DC9" w:rsidR="00BF2D61" w:rsidRPr="0004042B" w:rsidRDefault="00BF2D61" w:rsidP="00BF2D61">
            <w:pPr>
              <w:rPr>
                <w:b/>
                <w:sz w:val="20"/>
                <w:szCs w:val="20"/>
              </w:rPr>
            </w:pPr>
            <w:r w:rsidRPr="0004042B">
              <w:rPr>
                <w:b/>
                <w:sz w:val="20"/>
                <w:szCs w:val="20"/>
              </w:rPr>
              <w:lastRenderedPageBreak/>
              <w:t>Final Action:</w:t>
            </w:r>
          </w:p>
        </w:tc>
        <w:tc>
          <w:tcPr>
            <w:tcW w:w="9810" w:type="dxa"/>
            <w:gridSpan w:val="2"/>
            <w:shd w:val="clear" w:color="auto" w:fill="FFFFFF" w:themeFill="background1"/>
          </w:tcPr>
          <w:p w14:paraId="3305AD27" w14:textId="4E31B911" w:rsidR="00246279" w:rsidRPr="00026A0B" w:rsidRDefault="00E65D8C" w:rsidP="00E65D8C">
            <w:pPr>
              <w:rPr>
                <w:rFonts w:ascii="Calibri" w:hAnsi="Calibri" w:cs="Calibri"/>
                <w:sz w:val="20"/>
                <w:szCs w:val="20"/>
              </w:rPr>
            </w:pPr>
            <w:r w:rsidRPr="00026A0B">
              <w:rPr>
                <w:sz w:val="20"/>
                <w:szCs w:val="20"/>
              </w:rPr>
              <w:t>BOD met on 11.12.20</w:t>
            </w:r>
            <w:r w:rsidRPr="00026A0B">
              <w:rPr>
                <w:rFonts w:ascii="Calibri" w:hAnsi="Calibri" w:cs="Calibri"/>
                <w:sz w:val="20"/>
                <w:szCs w:val="20"/>
              </w:rPr>
              <w:t xml:space="preserve"> and adopted as amend</w:t>
            </w:r>
            <w:r w:rsidR="00246279" w:rsidRPr="00026A0B">
              <w:rPr>
                <w:rFonts w:ascii="Calibri" w:hAnsi="Calibri" w:cs="Calibri"/>
                <w:sz w:val="20"/>
                <w:szCs w:val="20"/>
              </w:rPr>
              <w:t xml:space="preserve">ed. Resolution was not sent </w:t>
            </w:r>
            <w:r w:rsidRPr="00026A0B">
              <w:rPr>
                <w:rFonts w:ascii="Calibri" w:hAnsi="Calibri" w:cs="Calibri"/>
                <w:sz w:val="20"/>
                <w:szCs w:val="20"/>
              </w:rPr>
              <w:t>to AAFP</w:t>
            </w:r>
            <w:r w:rsidR="00246279" w:rsidRPr="00026A0B">
              <w:rPr>
                <w:rFonts w:ascii="Calibri" w:hAnsi="Calibri" w:cs="Calibri"/>
                <w:sz w:val="20"/>
                <w:szCs w:val="20"/>
              </w:rPr>
              <w:t xml:space="preserve"> COD because d</w:t>
            </w:r>
            <w:r w:rsidRPr="00026A0B">
              <w:rPr>
                <w:rFonts w:ascii="Calibri" w:eastAsia="Calibri" w:hAnsi="Calibri" w:cs="Calibri"/>
                <w:bCs/>
                <w:color w:val="000000"/>
                <w:sz w:val="20"/>
                <w:szCs w:val="20"/>
              </w:rPr>
              <w:t>ue to an all virtual A</w:t>
            </w:r>
            <w:r w:rsidR="00246279" w:rsidRPr="00026A0B">
              <w:rPr>
                <w:rFonts w:ascii="Calibri" w:eastAsia="Calibri" w:hAnsi="Calibri" w:cs="Calibri"/>
                <w:bCs/>
                <w:color w:val="000000"/>
                <w:sz w:val="20"/>
                <w:szCs w:val="20"/>
              </w:rPr>
              <w:t>AFP 2020 COD</w:t>
            </w:r>
            <w:r w:rsidRPr="00026A0B">
              <w:rPr>
                <w:rFonts w:ascii="Calibri" w:eastAsia="Calibri" w:hAnsi="Calibri" w:cs="Calibri"/>
                <w:bCs/>
                <w:color w:val="000000"/>
                <w:sz w:val="20"/>
                <w:szCs w:val="20"/>
              </w:rPr>
              <w:t xml:space="preserve">, AAFP limited states to two resolutions. In addition, each resolution must be exigent in nature. </w:t>
            </w:r>
            <w:r w:rsidR="00026A0B" w:rsidRPr="00026A0B">
              <w:rPr>
                <w:rFonts w:ascii="Calibri" w:eastAsia="Calibri" w:hAnsi="Calibri" w:cs="Calibri"/>
                <w:bCs/>
                <w:color w:val="000000"/>
                <w:sz w:val="20"/>
                <w:szCs w:val="20"/>
              </w:rPr>
              <w:t xml:space="preserve">This resolution was not submitted for national action. </w:t>
            </w:r>
          </w:p>
          <w:p w14:paraId="7849D473" w14:textId="485B42D3" w:rsidR="00246279" w:rsidRPr="00026A0B" w:rsidRDefault="00246279" w:rsidP="00E65D8C">
            <w:pPr>
              <w:rPr>
                <w:sz w:val="20"/>
                <w:szCs w:val="20"/>
              </w:rPr>
            </w:pPr>
          </w:p>
        </w:tc>
      </w:tr>
      <w:tr w:rsidR="00BF2D61" w:rsidRPr="0004042B" w14:paraId="5B5F95C3" w14:textId="77777777" w:rsidTr="00246279">
        <w:tc>
          <w:tcPr>
            <w:tcW w:w="3235" w:type="dxa"/>
            <w:shd w:val="clear" w:color="auto" w:fill="D9D9D9" w:themeFill="background1" w:themeFillShade="D9"/>
          </w:tcPr>
          <w:p w14:paraId="194A1219"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49A50938" w14:textId="77777777" w:rsidR="00BF2D61" w:rsidRDefault="00BF2D61" w:rsidP="00BF2D61">
            <w:pPr>
              <w:rPr>
                <w:sz w:val="20"/>
                <w:szCs w:val="20"/>
              </w:rPr>
            </w:pPr>
          </w:p>
        </w:tc>
      </w:tr>
      <w:tr w:rsidR="00BF2D61" w:rsidRPr="0004042B" w14:paraId="3266EED0" w14:textId="77777777" w:rsidTr="00246279">
        <w:tc>
          <w:tcPr>
            <w:tcW w:w="3235" w:type="dxa"/>
          </w:tcPr>
          <w:p w14:paraId="42209E84" w14:textId="118822EE"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786E16A0" w14:textId="2EB0C546" w:rsidR="00BF2D61" w:rsidRDefault="00BF2D61" w:rsidP="00BF2D61">
            <w:pPr>
              <w:rPr>
                <w:sz w:val="20"/>
                <w:szCs w:val="20"/>
              </w:rPr>
            </w:pPr>
            <w:r w:rsidRPr="00FE3DCF">
              <w:rPr>
                <w:b/>
                <w:sz w:val="20"/>
                <w:szCs w:val="20"/>
              </w:rPr>
              <w:t>A-13-20 - Annual Influenza Vaccine Mandate Among Required Vaccinations for School</w:t>
            </w:r>
          </w:p>
        </w:tc>
      </w:tr>
      <w:tr w:rsidR="00BF2D61" w:rsidRPr="0004042B" w14:paraId="576A59A7" w14:textId="77777777" w:rsidTr="00246279">
        <w:tc>
          <w:tcPr>
            <w:tcW w:w="3235" w:type="dxa"/>
          </w:tcPr>
          <w:p w14:paraId="3E91EB7D" w14:textId="4E8CECD7" w:rsidR="00BF2D61" w:rsidRPr="0004042B" w:rsidRDefault="00BF2D61" w:rsidP="00BF2D61">
            <w:pPr>
              <w:rPr>
                <w:b/>
                <w:sz w:val="20"/>
                <w:szCs w:val="20"/>
              </w:rPr>
            </w:pPr>
            <w:r w:rsidRPr="0004042B">
              <w:rPr>
                <w:b/>
                <w:sz w:val="20"/>
                <w:szCs w:val="20"/>
              </w:rPr>
              <w:t>Original RESOLVEDS:</w:t>
            </w:r>
          </w:p>
        </w:tc>
        <w:tc>
          <w:tcPr>
            <w:tcW w:w="9810" w:type="dxa"/>
            <w:gridSpan w:val="2"/>
          </w:tcPr>
          <w:p w14:paraId="0F66C8DA"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The CAFP work with state senator Dr. Richard Pan and other state legislators to add the annual influenza vaccine to the list of required immunizations in order to attend public and private elementary and secondary schools, child care centers, family day care homes, nursery schools, day nurseries, and developmental centers (pre-kindergarten facilities) according to the California Health and Safety Code, Sections 120325-120375.  </w:t>
            </w:r>
          </w:p>
          <w:p w14:paraId="75341761" w14:textId="77777777" w:rsidR="00BF2D61" w:rsidRPr="00FE3DCF" w:rsidRDefault="00BF2D61" w:rsidP="00BF2D61">
            <w:pPr>
              <w:rPr>
                <w:sz w:val="20"/>
                <w:szCs w:val="20"/>
              </w:rPr>
            </w:pPr>
            <w:r w:rsidRPr="00FE3DCF">
              <w:rPr>
                <w:sz w:val="20"/>
                <w:szCs w:val="20"/>
              </w:rPr>
              <w:t xml:space="preserve"> </w:t>
            </w:r>
          </w:p>
          <w:p w14:paraId="7F03FF69" w14:textId="6A71C950" w:rsidR="00BF2D61" w:rsidRDefault="00BF2D61" w:rsidP="00BF2D61">
            <w:pPr>
              <w:rPr>
                <w:sz w:val="20"/>
                <w:szCs w:val="20"/>
              </w:rPr>
            </w:pPr>
            <w:r w:rsidRPr="00FE3DCF">
              <w:rPr>
                <w:sz w:val="20"/>
                <w:szCs w:val="20"/>
              </w:rPr>
              <w:t xml:space="preserve">Students who decline the annual influenza vaccine must be required to wear a mask at school from October 1 to April 30. Exceptions to the requirement include medical contraindications to the influenza vaccine such as a documented severe allergic reaction to any component of the vaccine or to a previous dose of any influenza vaccine. </w:t>
            </w:r>
          </w:p>
        </w:tc>
      </w:tr>
      <w:tr w:rsidR="00BF2D61" w:rsidRPr="0004042B" w14:paraId="589E90E1" w14:textId="77777777" w:rsidTr="00246279">
        <w:tc>
          <w:tcPr>
            <w:tcW w:w="3235" w:type="dxa"/>
          </w:tcPr>
          <w:p w14:paraId="5BB83AD1" w14:textId="2A45039D"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03EA896E" w14:textId="77777777" w:rsidR="00BF2D61" w:rsidRDefault="00BF2D61" w:rsidP="00BF2D6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Legislative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p w14:paraId="394FF1A1" w14:textId="77777777" w:rsidR="00BF2D61" w:rsidRDefault="00BF2D61" w:rsidP="00BF2D61">
            <w:pPr>
              <w:rPr>
                <w:rFonts w:ascii="Calibri" w:hAnsi="Calibri" w:cs="Calibri"/>
                <w:sz w:val="20"/>
                <w:szCs w:val="20"/>
              </w:rPr>
            </w:pPr>
          </w:p>
          <w:p w14:paraId="5B9DD229" w14:textId="6D509171" w:rsidR="00BF2D61" w:rsidRPr="003B320B" w:rsidRDefault="00BF2D61" w:rsidP="00BF2D61">
            <w:pPr>
              <w:rPr>
                <w:rFonts w:ascii="Calibri" w:hAnsi="Calibri" w:cs="Calibri"/>
                <w:bCs/>
                <w:spacing w:val="-1"/>
                <w:sz w:val="20"/>
                <w:szCs w:val="20"/>
              </w:rPr>
            </w:pPr>
            <w:r>
              <w:rPr>
                <w:sz w:val="20"/>
                <w:szCs w:val="20"/>
              </w:rPr>
              <w:t xml:space="preserve">BOD met on 9.12.20 and </w:t>
            </w:r>
            <w:r w:rsidRPr="003B320B">
              <w:rPr>
                <w:rFonts w:ascii="Calibri" w:hAnsi="Calibri" w:cs="Calibri"/>
                <w:bCs/>
                <w:spacing w:val="-1"/>
                <w:sz w:val="20"/>
                <w:szCs w:val="20"/>
              </w:rPr>
              <w:t>adopted a substitute resolution as written below:</w:t>
            </w:r>
          </w:p>
          <w:p w14:paraId="5094503A" w14:textId="77777777" w:rsidR="00BF2D61" w:rsidRPr="003B320B" w:rsidRDefault="00BF2D61" w:rsidP="00BF2D61">
            <w:pPr>
              <w:rPr>
                <w:rFonts w:ascii="Calibri" w:hAnsi="Calibri" w:cs="Calibri"/>
                <w:bCs/>
                <w:spacing w:val="-1"/>
                <w:sz w:val="20"/>
                <w:szCs w:val="20"/>
              </w:rPr>
            </w:pPr>
          </w:p>
          <w:p w14:paraId="45B55584" w14:textId="64D69909" w:rsidR="00BF2D61" w:rsidRDefault="00BF2D61" w:rsidP="00BF2D61">
            <w:pPr>
              <w:rPr>
                <w:sz w:val="20"/>
                <w:szCs w:val="20"/>
              </w:rPr>
            </w:pPr>
            <w:r w:rsidRPr="003B320B">
              <w:rPr>
                <w:rFonts w:ascii="Calibri" w:hAnsi="Calibri" w:cs="Calibri"/>
                <w:b/>
                <w:bCs/>
                <w:spacing w:val="-1"/>
                <w:sz w:val="20"/>
                <w:szCs w:val="20"/>
              </w:rPr>
              <w:t>RESOLVED</w:t>
            </w:r>
            <w:r w:rsidRPr="003B320B">
              <w:rPr>
                <w:rFonts w:ascii="Calibri" w:hAnsi="Calibri" w:cs="Calibri"/>
                <w:bCs/>
                <w:spacing w:val="-1"/>
                <w:sz w:val="20"/>
                <w:szCs w:val="20"/>
              </w:rPr>
              <w:t>: That CAFP support efforts to increase annual influenza vaccine adherence in children, through such efforts as required vaccination for school or childcare enrollment, with appropriate medical exemptions.</w:t>
            </w:r>
            <w:r w:rsidRPr="003B320B">
              <w:rPr>
                <w:iCs/>
                <w:sz w:val="20"/>
                <w:szCs w:val="20"/>
              </w:rPr>
              <w:t xml:space="preserve">   </w:t>
            </w:r>
          </w:p>
        </w:tc>
      </w:tr>
      <w:tr w:rsidR="00BF2D61" w:rsidRPr="0004042B" w14:paraId="6C3B4159" w14:textId="77777777" w:rsidTr="00246279">
        <w:tc>
          <w:tcPr>
            <w:tcW w:w="3235" w:type="dxa"/>
          </w:tcPr>
          <w:p w14:paraId="24D047B0" w14:textId="3E5EFA4C" w:rsidR="00BF2D61" w:rsidRPr="0004042B" w:rsidRDefault="00BF2D61" w:rsidP="00BF2D61">
            <w:pPr>
              <w:rPr>
                <w:b/>
                <w:sz w:val="20"/>
                <w:szCs w:val="20"/>
              </w:rPr>
            </w:pPr>
            <w:r w:rsidRPr="0004042B">
              <w:rPr>
                <w:b/>
                <w:sz w:val="20"/>
                <w:szCs w:val="20"/>
              </w:rPr>
              <w:t>Final Action:</w:t>
            </w:r>
          </w:p>
        </w:tc>
        <w:tc>
          <w:tcPr>
            <w:tcW w:w="9810" w:type="dxa"/>
            <w:gridSpan w:val="2"/>
          </w:tcPr>
          <w:p w14:paraId="655AECCC" w14:textId="516F390F" w:rsidR="00BF2D61" w:rsidRDefault="00BF2D61" w:rsidP="00BF2D61">
            <w:pPr>
              <w:rPr>
                <w:sz w:val="20"/>
                <w:szCs w:val="20"/>
              </w:rPr>
            </w:pPr>
            <w:r>
              <w:rPr>
                <w:sz w:val="20"/>
                <w:szCs w:val="20"/>
              </w:rPr>
              <w:t xml:space="preserve">BOD met on 9.12.20 and adopted as amended. </w:t>
            </w:r>
            <w:r w:rsidRPr="00E41198">
              <w:rPr>
                <w:sz w:val="20"/>
                <w:szCs w:val="20"/>
              </w:rPr>
              <w:t>Authors informed.</w:t>
            </w:r>
            <w:r>
              <w:rPr>
                <w:sz w:val="20"/>
                <w:szCs w:val="20"/>
              </w:rPr>
              <w:t xml:space="preserve"> </w:t>
            </w:r>
          </w:p>
        </w:tc>
      </w:tr>
      <w:tr w:rsidR="00BF2D61" w:rsidRPr="0004042B" w14:paraId="7A169D55" w14:textId="77777777" w:rsidTr="00246279">
        <w:tc>
          <w:tcPr>
            <w:tcW w:w="3235" w:type="dxa"/>
            <w:shd w:val="clear" w:color="auto" w:fill="D9D9D9" w:themeFill="background1" w:themeFillShade="D9"/>
          </w:tcPr>
          <w:p w14:paraId="472921D5"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1003BA81" w14:textId="77777777" w:rsidR="00BF2D61" w:rsidRPr="0004042B" w:rsidRDefault="00BF2D61" w:rsidP="00BF2D61">
            <w:pPr>
              <w:rPr>
                <w:sz w:val="20"/>
                <w:szCs w:val="20"/>
              </w:rPr>
            </w:pPr>
          </w:p>
        </w:tc>
      </w:tr>
      <w:tr w:rsidR="00BF2D61" w:rsidRPr="0004042B" w14:paraId="195D3195" w14:textId="77777777" w:rsidTr="00246279">
        <w:tc>
          <w:tcPr>
            <w:tcW w:w="3235" w:type="dxa"/>
          </w:tcPr>
          <w:p w14:paraId="3517121C" w14:textId="56B5D51A"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511E7AE3" w14:textId="18BD27B4" w:rsidR="00BF2D61" w:rsidRPr="00FE3DCF" w:rsidRDefault="00BF2D61" w:rsidP="00BF2D61">
            <w:pPr>
              <w:rPr>
                <w:b/>
                <w:sz w:val="20"/>
                <w:szCs w:val="20"/>
              </w:rPr>
            </w:pPr>
            <w:r w:rsidRPr="00FE3DCF">
              <w:rPr>
                <w:b/>
                <w:sz w:val="20"/>
                <w:szCs w:val="20"/>
              </w:rPr>
              <w:t>A-15-20 - Creating a Buprenorphine exemption from the Controlled Substances Act</w:t>
            </w:r>
            <w:r>
              <w:rPr>
                <w:b/>
                <w:sz w:val="20"/>
                <w:szCs w:val="20"/>
              </w:rPr>
              <w:t xml:space="preserve"> (3-14-20)</w:t>
            </w:r>
          </w:p>
        </w:tc>
      </w:tr>
      <w:tr w:rsidR="00BF2D61" w:rsidRPr="0004042B" w14:paraId="60CD4565" w14:textId="77777777" w:rsidTr="00246279">
        <w:tc>
          <w:tcPr>
            <w:tcW w:w="3235" w:type="dxa"/>
          </w:tcPr>
          <w:p w14:paraId="08D6224A" w14:textId="0BDABE5F" w:rsidR="00BF2D61" w:rsidRPr="0004042B" w:rsidRDefault="00BF2D61" w:rsidP="00BF2D61">
            <w:pPr>
              <w:rPr>
                <w:b/>
                <w:sz w:val="20"/>
                <w:szCs w:val="20"/>
              </w:rPr>
            </w:pPr>
            <w:r w:rsidRPr="0004042B">
              <w:rPr>
                <w:b/>
                <w:sz w:val="20"/>
                <w:szCs w:val="20"/>
              </w:rPr>
              <w:t>Original RESOLVEDS:</w:t>
            </w:r>
          </w:p>
        </w:tc>
        <w:tc>
          <w:tcPr>
            <w:tcW w:w="9810" w:type="dxa"/>
            <w:gridSpan w:val="2"/>
          </w:tcPr>
          <w:p w14:paraId="008C52D5" w14:textId="77777777" w:rsidR="00BF2D61" w:rsidRPr="00FE3DCF" w:rsidRDefault="00BF2D61" w:rsidP="00BF2D61">
            <w:pPr>
              <w:shd w:val="clear" w:color="auto" w:fill="FFFFFF"/>
              <w:rPr>
                <w:sz w:val="20"/>
                <w:szCs w:val="20"/>
              </w:rPr>
            </w:pPr>
            <w:r w:rsidRPr="00FE3DCF">
              <w:rPr>
                <w:b/>
                <w:sz w:val="20"/>
                <w:szCs w:val="20"/>
              </w:rPr>
              <w:t>RESOLVED</w:t>
            </w:r>
            <w:r w:rsidRPr="00FE3DCF">
              <w:rPr>
                <w:sz w:val="20"/>
                <w:szCs w:val="20"/>
              </w:rPr>
              <w:t>, That CAFP engage in advocacy efforts for (1) the exemption of buprenorphine</w:t>
            </w:r>
          </w:p>
          <w:p w14:paraId="22525454" w14:textId="77777777" w:rsidR="00BF2D61" w:rsidRPr="00FE3DCF" w:rsidRDefault="00BF2D61" w:rsidP="00BF2D61">
            <w:pPr>
              <w:shd w:val="clear" w:color="auto" w:fill="FFFFFF"/>
              <w:rPr>
                <w:sz w:val="20"/>
                <w:szCs w:val="20"/>
              </w:rPr>
            </w:pPr>
            <w:r w:rsidRPr="00FE3DCF">
              <w:rPr>
                <w:sz w:val="20"/>
                <w:szCs w:val="20"/>
              </w:rPr>
              <w:t>from the Controlled Substances Act, and in turn, (2) remove the mandatory 8-hour X-waiver</w:t>
            </w:r>
          </w:p>
          <w:p w14:paraId="4B79CEAB" w14:textId="77777777" w:rsidR="00BF2D61" w:rsidRPr="00FE3DCF" w:rsidRDefault="00BF2D61" w:rsidP="00BF2D61">
            <w:pPr>
              <w:shd w:val="clear" w:color="auto" w:fill="FFFFFF"/>
              <w:rPr>
                <w:sz w:val="20"/>
                <w:szCs w:val="20"/>
              </w:rPr>
            </w:pPr>
            <w:r w:rsidRPr="00FE3DCF">
              <w:rPr>
                <w:sz w:val="20"/>
                <w:szCs w:val="20"/>
              </w:rPr>
              <w:t>training, as it prohibits access to safe, effective and evidence-based treatment for opioid use</w:t>
            </w:r>
          </w:p>
          <w:p w14:paraId="1AFA4549" w14:textId="77777777" w:rsidR="00BF2D61" w:rsidRPr="00FE3DCF" w:rsidRDefault="00BF2D61" w:rsidP="00BF2D61">
            <w:pPr>
              <w:shd w:val="clear" w:color="auto" w:fill="FFFFFF"/>
              <w:rPr>
                <w:sz w:val="20"/>
                <w:szCs w:val="20"/>
              </w:rPr>
            </w:pPr>
            <w:r w:rsidRPr="00FE3DCF">
              <w:rPr>
                <w:sz w:val="20"/>
                <w:szCs w:val="20"/>
              </w:rPr>
              <w:t>disorder during a national crisis.</w:t>
            </w:r>
          </w:p>
          <w:p w14:paraId="0E40C482" w14:textId="77777777" w:rsidR="00BF2D61" w:rsidRPr="00FE3DCF" w:rsidRDefault="00BF2D61" w:rsidP="00BF2D61">
            <w:pPr>
              <w:rPr>
                <w:sz w:val="20"/>
                <w:szCs w:val="20"/>
              </w:rPr>
            </w:pPr>
          </w:p>
          <w:p w14:paraId="19EE29FB" w14:textId="65BF7189" w:rsidR="00BF2D61" w:rsidRPr="00FE3DCF" w:rsidRDefault="00BF2D61" w:rsidP="00BF2D61">
            <w:pPr>
              <w:rPr>
                <w:b/>
                <w:sz w:val="20"/>
                <w:szCs w:val="20"/>
              </w:rPr>
            </w:pPr>
            <w:r w:rsidRPr="00FE3DCF">
              <w:rPr>
                <w:b/>
                <w:sz w:val="20"/>
                <w:szCs w:val="20"/>
              </w:rPr>
              <w:lastRenderedPageBreak/>
              <w:t>RESOLVED</w:t>
            </w:r>
            <w:r w:rsidRPr="00FE3DCF">
              <w:rPr>
                <w:sz w:val="20"/>
                <w:szCs w:val="20"/>
              </w:rPr>
              <w:t>: That the CAFP refer this to AAFP for national action.</w:t>
            </w:r>
          </w:p>
        </w:tc>
      </w:tr>
      <w:tr w:rsidR="00BF2D61" w:rsidRPr="0004042B" w14:paraId="747FA0D0" w14:textId="77777777" w:rsidTr="00246279">
        <w:tc>
          <w:tcPr>
            <w:tcW w:w="3235" w:type="dxa"/>
          </w:tcPr>
          <w:p w14:paraId="3DEC0AE9" w14:textId="77B9D68D" w:rsidR="00BF2D61" w:rsidRPr="0004042B" w:rsidRDefault="00BF2D61" w:rsidP="00BF2D61">
            <w:pPr>
              <w:rPr>
                <w:b/>
                <w:sz w:val="20"/>
                <w:szCs w:val="20"/>
              </w:rPr>
            </w:pPr>
            <w:r w:rsidRPr="0004042B">
              <w:rPr>
                <w:b/>
                <w:sz w:val="20"/>
                <w:szCs w:val="20"/>
              </w:rPr>
              <w:lastRenderedPageBreak/>
              <w:t>Recommended Actions and Progress Notes:</w:t>
            </w:r>
          </w:p>
        </w:tc>
        <w:tc>
          <w:tcPr>
            <w:tcW w:w="9810" w:type="dxa"/>
            <w:gridSpan w:val="2"/>
          </w:tcPr>
          <w:p w14:paraId="6333C2A8" w14:textId="77777777" w:rsidR="00BF2D61" w:rsidRDefault="00BF2D61" w:rsidP="00BF2D61">
            <w:pPr>
              <w:rPr>
                <w:rFonts w:ascii="Calibri" w:hAnsi="Calibri" w:cs="Calibri"/>
                <w:sz w:val="20"/>
                <w:szCs w:val="20"/>
              </w:rPr>
            </w:pPr>
            <w:r w:rsidRPr="00FE3DCF">
              <w:rPr>
                <w:rFonts w:ascii="Calibri" w:hAnsi="Calibri" w:cs="Calibri"/>
                <w:sz w:val="20"/>
                <w:szCs w:val="20"/>
              </w:rPr>
              <w:t>BOD met on 5.16</w:t>
            </w:r>
            <w:r>
              <w:rPr>
                <w:rFonts w:ascii="Calibri" w:hAnsi="Calibri" w:cs="Calibri"/>
                <w:sz w:val="20"/>
                <w:szCs w:val="20"/>
              </w:rPr>
              <w:t>.20 and referred to the CAFP Legislative Affairs</w:t>
            </w:r>
            <w:r w:rsidRPr="00FE3DCF">
              <w:rPr>
                <w:rFonts w:ascii="Calibri" w:hAnsi="Calibri" w:cs="Calibri"/>
                <w:sz w:val="20"/>
                <w:szCs w:val="20"/>
              </w:rPr>
              <w:t xml:space="preserve"> Committee, with report back to the Board.</w:t>
            </w:r>
            <w:r>
              <w:rPr>
                <w:rFonts w:ascii="Calibri" w:hAnsi="Calibri" w:cs="Calibri"/>
                <w:sz w:val="20"/>
                <w:szCs w:val="20"/>
              </w:rPr>
              <w:t xml:space="preserve"> Authors informed.</w:t>
            </w:r>
          </w:p>
          <w:p w14:paraId="53BF8EE2" w14:textId="77777777" w:rsidR="00BF2D61" w:rsidRDefault="00BF2D61" w:rsidP="00BF2D61">
            <w:pPr>
              <w:rPr>
                <w:rFonts w:ascii="Calibri" w:hAnsi="Calibri" w:cs="Calibri"/>
                <w:sz w:val="20"/>
                <w:szCs w:val="20"/>
              </w:rPr>
            </w:pPr>
          </w:p>
          <w:p w14:paraId="76D9447F" w14:textId="77777777" w:rsidR="00BF2D61" w:rsidRDefault="00BF2D61" w:rsidP="00BF2D61">
            <w:pPr>
              <w:rPr>
                <w:rFonts w:ascii="Calibri" w:hAnsi="Calibri" w:cs="Calibri"/>
                <w:sz w:val="20"/>
                <w:szCs w:val="20"/>
              </w:rPr>
            </w:pPr>
            <w:r>
              <w:rPr>
                <w:rFonts w:ascii="Calibri" w:hAnsi="Calibri" w:cs="Calibri"/>
                <w:sz w:val="20"/>
                <w:szCs w:val="20"/>
              </w:rPr>
              <w:t>BOD met on 9.12.20 and Adopted a substitute resolution as amended below:</w:t>
            </w:r>
          </w:p>
          <w:p w14:paraId="0825B885" w14:textId="77777777" w:rsidR="00BF2D61" w:rsidRPr="00DE3D59" w:rsidRDefault="00BF2D61" w:rsidP="00BF2D61">
            <w:pPr>
              <w:rPr>
                <w:b/>
                <w:bCs/>
              </w:rPr>
            </w:pPr>
          </w:p>
          <w:p w14:paraId="0A04C82A" w14:textId="2A248DE0" w:rsidR="00BF2D61" w:rsidRPr="00FE3DCF" w:rsidRDefault="00BF2D61" w:rsidP="00BF2D61">
            <w:pPr>
              <w:rPr>
                <w:sz w:val="20"/>
                <w:szCs w:val="20"/>
              </w:rPr>
            </w:pPr>
            <w:r w:rsidRPr="00DE3D59">
              <w:rPr>
                <w:b/>
                <w:iCs/>
                <w:sz w:val="20"/>
                <w:szCs w:val="20"/>
              </w:rPr>
              <w:t>RESOLVED</w:t>
            </w:r>
            <w:r w:rsidRPr="00DE3D59">
              <w:rPr>
                <w:iCs/>
                <w:sz w:val="20"/>
                <w:szCs w:val="20"/>
              </w:rPr>
              <w:t xml:space="preserve">: That CAFP support efforts to increase patient access to safe, effective and evidence-based treatment for opioid use disorder, such as reducing physician training requirements for prescribing buprenorphine. </w:t>
            </w:r>
          </w:p>
        </w:tc>
      </w:tr>
      <w:tr w:rsidR="00BF2D61" w:rsidRPr="0004042B" w14:paraId="0F587D21" w14:textId="77777777" w:rsidTr="00246279">
        <w:tc>
          <w:tcPr>
            <w:tcW w:w="3235" w:type="dxa"/>
          </w:tcPr>
          <w:p w14:paraId="5F49362F" w14:textId="218EE6F6" w:rsidR="00BF2D61" w:rsidRPr="0004042B" w:rsidRDefault="00BF2D61" w:rsidP="00BF2D61">
            <w:pPr>
              <w:rPr>
                <w:b/>
                <w:sz w:val="20"/>
                <w:szCs w:val="20"/>
              </w:rPr>
            </w:pPr>
            <w:r w:rsidRPr="0004042B">
              <w:rPr>
                <w:b/>
                <w:sz w:val="20"/>
                <w:szCs w:val="20"/>
              </w:rPr>
              <w:t>Final Action:</w:t>
            </w:r>
          </w:p>
        </w:tc>
        <w:tc>
          <w:tcPr>
            <w:tcW w:w="9810" w:type="dxa"/>
            <w:gridSpan w:val="2"/>
          </w:tcPr>
          <w:p w14:paraId="16B09533" w14:textId="4C5DE152" w:rsidR="00BF2D61" w:rsidRPr="002344B8" w:rsidRDefault="00BF2D61" w:rsidP="00BF2D61">
            <w:pPr>
              <w:rPr>
                <w:sz w:val="20"/>
                <w:szCs w:val="20"/>
              </w:rPr>
            </w:pPr>
            <w:r w:rsidRPr="002344B8">
              <w:rPr>
                <w:sz w:val="20"/>
                <w:szCs w:val="20"/>
              </w:rPr>
              <w:t xml:space="preserve">BOD met on 9.12.20 and adopted as amended. Authors informed. </w:t>
            </w:r>
          </w:p>
        </w:tc>
      </w:tr>
      <w:tr w:rsidR="00BF2D61" w:rsidRPr="0004042B" w14:paraId="3A4EC1B7" w14:textId="77777777" w:rsidTr="00246279">
        <w:tc>
          <w:tcPr>
            <w:tcW w:w="3235" w:type="dxa"/>
            <w:shd w:val="clear" w:color="auto" w:fill="D9D9D9" w:themeFill="background1" w:themeFillShade="D9"/>
          </w:tcPr>
          <w:p w14:paraId="2D874566"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397E389D" w14:textId="77777777" w:rsidR="00BF2D61" w:rsidRDefault="00BF2D61" w:rsidP="00BF2D61">
            <w:pPr>
              <w:rPr>
                <w:sz w:val="20"/>
                <w:szCs w:val="20"/>
              </w:rPr>
            </w:pPr>
          </w:p>
        </w:tc>
      </w:tr>
      <w:tr w:rsidR="00BF2D61" w:rsidRPr="0004042B" w14:paraId="7DAADD3A" w14:textId="77777777" w:rsidTr="00246279">
        <w:tc>
          <w:tcPr>
            <w:tcW w:w="3235" w:type="dxa"/>
          </w:tcPr>
          <w:p w14:paraId="5FF2CFFA" w14:textId="2282E41A" w:rsidR="00BF2D61" w:rsidRPr="0004042B" w:rsidRDefault="00BF2D61" w:rsidP="00BF2D61">
            <w:pPr>
              <w:rPr>
                <w:b/>
                <w:sz w:val="20"/>
                <w:szCs w:val="20"/>
              </w:rPr>
            </w:pPr>
            <w:r w:rsidRPr="0004042B">
              <w:rPr>
                <w:b/>
                <w:sz w:val="20"/>
                <w:szCs w:val="20"/>
              </w:rPr>
              <w:t>Resolution #/Title/Date Submitted</w:t>
            </w:r>
          </w:p>
        </w:tc>
        <w:tc>
          <w:tcPr>
            <w:tcW w:w="9810" w:type="dxa"/>
            <w:gridSpan w:val="2"/>
          </w:tcPr>
          <w:p w14:paraId="012182FD" w14:textId="1275916A" w:rsidR="00BF2D61" w:rsidRDefault="00BF2D61" w:rsidP="00BF2D61">
            <w:pPr>
              <w:rPr>
                <w:sz w:val="20"/>
                <w:szCs w:val="20"/>
              </w:rPr>
            </w:pPr>
            <w:r w:rsidRPr="006716B3">
              <w:rPr>
                <w:b/>
                <w:sz w:val="20"/>
                <w:szCs w:val="20"/>
              </w:rPr>
              <w:t>A-16-20 - Working Toward Zero Waste</w:t>
            </w:r>
            <w:r>
              <w:rPr>
                <w:b/>
                <w:sz w:val="20"/>
                <w:szCs w:val="20"/>
              </w:rPr>
              <w:t xml:space="preserve"> (3-14-20)</w:t>
            </w:r>
          </w:p>
        </w:tc>
      </w:tr>
      <w:tr w:rsidR="00BF2D61" w:rsidRPr="0004042B" w14:paraId="178EBC33" w14:textId="77777777" w:rsidTr="00246279">
        <w:tc>
          <w:tcPr>
            <w:tcW w:w="3235" w:type="dxa"/>
          </w:tcPr>
          <w:p w14:paraId="2BE47E47" w14:textId="43584C6D" w:rsidR="00BF2D61" w:rsidRPr="0004042B" w:rsidRDefault="00BF2D61" w:rsidP="00BF2D61">
            <w:pPr>
              <w:rPr>
                <w:b/>
                <w:sz w:val="20"/>
                <w:szCs w:val="20"/>
              </w:rPr>
            </w:pPr>
            <w:r w:rsidRPr="0004042B">
              <w:rPr>
                <w:b/>
                <w:sz w:val="20"/>
                <w:szCs w:val="20"/>
              </w:rPr>
              <w:t>Original RESOLVEDS:</w:t>
            </w:r>
          </w:p>
        </w:tc>
        <w:tc>
          <w:tcPr>
            <w:tcW w:w="9810" w:type="dxa"/>
            <w:gridSpan w:val="2"/>
          </w:tcPr>
          <w:p w14:paraId="2D78BEED" w14:textId="77777777" w:rsidR="00BF2D61" w:rsidRPr="006716B3" w:rsidRDefault="00BF2D61" w:rsidP="00BF2D61">
            <w:pPr>
              <w:rPr>
                <w:sz w:val="20"/>
                <w:szCs w:val="20"/>
              </w:rPr>
            </w:pPr>
            <w:r w:rsidRPr="006716B3">
              <w:rPr>
                <w:b/>
                <w:sz w:val="20"/>
                <w:szCs w:val="20"/>
              </w:rPr>
              <w:t>RESOLVED</w:t>
            </w:r>
            <w:r w:rsidRPr="006716B3">
              <w:rPr>
                <w:sz w:val="20"/>
                <w:szCs w:val="20"/>
              </w:rPr>
              <w:t xml:space="preserve">: The CAFP recognize the opportunity to make a statement in support of improving the environmental health of our patients and our planet by requesting all future conference and meeting sites make every attempt to reduce waste by avoiding waste, and be it further </w:t>
            </w:r>
          </w:p>
          <w:p w14:paraId="0C414EF6" w14:textId="77777777" w:rsidR="00BF2D61" w:rsidRPr="006716B3" w:rsidRDefault="00BF2D61" w:rsidP="00BF2D61">
            <w:pPr>
              <w:rPr>
                <w:sz w:val="20"/>
                <w:szCs w:val="20"/>
              </w:rPr>
            </w:pPr>
            <w:r w:rsidRPr="006716B3">
              <w:rPr>
                <w:b/>
                <w:sz w:val="20"/>
                <w:szCs w:val="20"/>
              </w:rPr>
              <w:t>RESOLVED</w:t>
            </w:r>
            <w:r w:rsidRPr="006716B3">
              <w:rPr>
                <w:sz w:val="20"/>
                <w:szCs w:val="20"/>
              </w:rPr>
              <w:t>: Alert CAFP members that future events will make increasing efforts to be Zero-Waste or “Green,” and encourage participants to bring their own water bottles, travel coffee mugs, utensils (reusable “s</w:t>
            </w:r>
            <w:r>
              <w:rPr>
                <w:sz w:val="20"/>
                <w:szCs w:val="20"/>
              </w:rPr>
              <w:t xml:space="preserve">porks,” and/or food containers </w:t>
            </w:r>
            <w:r w:rsidRPr="006716B3">
              <w:rPr>
                <w:sz w:val="20"/>
                <w:szCs w:val="20"/>
              </w:rPr>
              <w:t xml:space="preserve">(“Tupperware”), and be it further </w:t>
            </w:r>
          </w:p>
          <w:p w14:paraId="407EE412" w14:textId="77777777" w:rsidR="00BF2D61" w:rsidRPr="006716B3" w:rsidRDefault="00BF2D61" w:rsidP="00BF2D61">
            <w:pPr>
              <w:rPr>
                <w:sz w:val="20"/>
                <w:szCs w:val="20"/>
              </w:rPr>
            </w:pPr>
            <w:r w:rsidRPr="006716B3">
              <w:rPr>
                <w:sz w:val="20"/>
                <w:szCs w:val="20"/>
              </w:rPr>
              <w:t xml:space="preserve"> </w:t>
            </w:r>
          </w:p>
          <w:p w14:paraId="5F0062ED" w14:textId="77777777" w:rsidR="00BF2D61" w:rsidRPr="006716B3" w:rsidRDefault="00BF2D61" w:rsidP="00BF2D61">
            <w:pPr>
              <w:rPr>
                <w:sz w:val="20"/>
                <w:szCs w:val="20"/>
              </w:rPr>
            </w:pPr>
            <w:r w:rsidRPr="006716B3">
              <w:rPr>
                <w:b/>
                <w:sz w:val="20"/>
                <w:szCs w:val="20"/>
              </w:rPr>
              <w:t>RESOLVED</w:t>
            </w:r>
            <w:r w:rsidRPr="006716B3">
              <w:rPr>
                <w:sz w:val="20"/>
                <w:szCs w:val="20"/>
              </w:rPr>
              <w:t xml:space="preserve">: Request conference host sites not use disposable silverware, cups, napkins, beverage containers, etc., and be it further </w:t>
            </w:r>
          </w:p>
          <w:p w14:paraId="2CDFF684" w14:textId="77777777" w:rsidR="00BF2D61" w:rsidRPr="006716B3" w:rsidRDefault="00BF2D61" w:rsidP="00BF2D61">
            <w:pPr>
              <w:rPr>
                <w:sz w:val="20"/>
                <w:szCs w:val="20"/>
              </w:rPr>
            </w:pPr>
            <w:r w:rsidRPr="006716B3">
              <w:rPr>
                <w:sz w:val="20"/>
                <w:szCs w:val="20"/>
              </w:rPr>
              <w:t xml:space="preserve"> </w:t>
            </w:r>
          </w:p>
          <w:p w14:paraId="2700E652" w14:textId="77777777" w:rsidR="00BF2D61" w:rsidRPr="006716B3" w:rsidRDefault="00BF2D61" w:rsidP="00BF2D61">
            <w:pPr>
              <w:rPr>
                <w:sz w:val="20"/>
                <w:szCs w:val="20"/>
              </w:rPr>
            </w:pPr>
            <w:r w:rsidRPr="006716B3">
              <w:rPr>
                <w:b/>
                <w:sz w:val="20"/>
                <w:szCs w:val="20"/>
              </w:rPr>
              <w:t>RESOLVED</w:t>
            </w:r>
            <w:r w:rsidRPr="006716B3">
              <w:rPr>
                <w:sz w:val="20"/>
                <w:szCs w:val="20"/>
              </w:rPr>
              <w:t xml:space="preserve">: Consider a site's ability or willingness to avoid waste-generation when contracting for meetings and conferences, and be it further </w:t>
            </w:r>
          </w:p>
          <w:p w14:paraId="68908C63" w14:textId="77777777" w:rsidR="00BF2D61" w:rsidRPr="006716B3" w:rsidRDefault="00BF2D61" w:rsidP="00BF2D61">
            <w:pPr>
              <w:rPr>
                <w:sz w:val="20"/>
                <w:szCs w:val="20"/>
              </w:rPr>
            </w:pPr>
            <w:r w:rsidRPr="006716B3">
              <w:rPr>
                <w:sz w:val="20"/>
                <w:szCs w:val="20"/>
              </w:rPr>
              <w:t xml:space="preserve"> </w:t>
            </w:r>
          </w:p>
          <w:p w14:paraId="0C669F70" w14:textId="77777777" w:rsidR="00BF2D61" w:rsidRPr="006716B3" w:rsidRDefault="00BF2D61" w:rsidP="00BF2D61">
            <w:pPr>
              <w:rPr>
                <w:sz w:val="20"/>
                <w:szCs w:val="20"/>
              </w:rPr>
            </w:pPr>
            <w:r w:rsidRPr="006716B3">
              <w:rPr>
                <w:b/>
                <w:sz w:val="20"/>
                <w:szCs w:val="20"/>
              </w:rPr>
              <w:t>RESOLVED</w:t>
            </w:r>
            <w:r w:rsidRPr="006716B3">
              <w:rPr>
                <w:sz w:val="20"/>
                <w:szCs w:val="20"/>
              </w:rPr>
              <w:t xml:space="preserve">: Rather than boxed lunches with individually plastic wrapped internals, request creative solutions like 2-3 room buffets or table buffets, and be it further   </w:t>
            </w:r>
          </w:p>
          <w:p w14:paraId="57FF4DA0" w14:textId="77777777" w:rsidR="00BF2D61" w:rsidRPr="006716B3" w:rsidRDefault="00BF2D61" w:rsidP="00BF2D61">
            <w:pPr>
              <w:rPr>
                <w:sz w:val="20"/>
                <w:szCs w:val="20"/>
              </w:rPr>
            </w:pPr>
            <w:r w:rsidRPr="006716B3">
              <w:rPr>
                <w:sz w:val="20"/>
                <w:szCs w:val="20"/>
              </w:rPr>
              <w:t xml:space="preserve"> </w:t>
            </w:r>
          </w:p>
          <w:p w14:paraId="7851C6F7" w14:textId="77777777" w:rsidR="00BF2D61" w:rsidRPr="006716B3" w:rsidRDefault="00BF2D61" w:rsidP="00BF2D61">
            <w:pPr>
              <w:rPr>
                <w:sz w:val="20"/>
                <w:szCs w:val="20"/>
              </w:rPr>
            </w:pPr>
            <w:r w:rsidRPr="006716B3">
              <w:rPr>
                <w:b/>
                <w:sz w:val="20"/>
                <w:szCs w:val="20"/>
              </w:rPr>
              <w:t>RESOLVED</w:t>
            </w:r>
            <w:r w:rsidRPr="006716B3">
              <w:rPr>
                <w:sz w:val="20"/>
                <w:szCs w:val="20"/>
              </w:rPr>
              <w:t xml:space="preserve">: If CAFP “swag” is considered necessary, consider reusable (water bottles, coffee mugs, utensils) or biodegradable items for future “swag” rather than items that are highly likely to be disposed of at home, and be it further  </w:t>
            </w:r>
          </w:p>
          <w:p w14:paraId="744AFBBF" w14:textId="77777777" w:rsidR="00BF2D61" w:rsidRPr="006716B3" w:rsidRDefault="00BF2D61" w:rsidP="00BF2D61">
            <w:pPr>
              <w:rPr>
                <w:sz w:val="20"/>
                <w:szCs w:val="20"/>
              </w:rPr>
            </w:pPr>
            <w:r w:rsidRPr="006716B3">
              <w:rPr>
                <w:sz w:val="20"/>
                <w:szCs w:val="20"/>
              </w:rPr>
              <w:t xml:space="preserve"> </w:t>
            </w:r>
          </w:p>
          <w:p w14:paraId="7BA8BEB3" w14:textId="77777777" w:rsidR="00BF2D61" w:rsidRPr="006716B3" w:rsidRDefault="00BF2D61" w:rsidP="00BF2D61">
            <w:pPr>
              <w:rPr>
                <w:sz w:val="20"/>
                <w:szCs w:val="20"/>
              </w:rPr>
            </w:pPr>
            <w:r w:rsidRPr="006716B3">
              <w:rPr>
                <w:b/>
                <w:sz w:val="20"/>
                <w:szCs w:val="20"/>
              </w:rPr>
              <w:t>RESOLVED</w:t>
            </w:r>
            <w:r w:rsidRPr="006716B3">
              <w:rPr>
                <w:sz w:val="20"/>
                <w:szCs w:val="20"/>
              </w:rPr>
              <w:t xml:space="preserve">: The CAFP will carry out an audit of its carbon footprint – from its energy emissions and transport to the staff canteen, and consider committing to reducing its carbon emissions, moving to net zero.38, and be it further </w:t>
            </w:r>
          </w:p>
          <w:p w14:paraId="13A8E406" w14:textId="77777777" w:rsidR="00BF2D61" w:rsidRPr="006716B3" w:rsidRDefault="00BF2D61" w:rsidP="00BF2D61">
            <w:pPr>
              <w:rPr>
                <w:sz w:val="20"/>
                <w:szCs w:val="20"/>
              </w:rPr>
            </w:pPr>
          </w:p>
          <w:p w14:paraId="77CD3C49" w14:textId="51406B8F" w:rsidR="00BF2D61" w:rsidRDefault="00BF2D61" w:rsidP="00BF2D61">
            <w:pPr>
              <w:rPr>
                <w:sz w:val="20"/>
                <w:szCs w:val="20"/>
              </w:rPr>
            </w:pPr>
            <w:r w:rsidRPr="006716B3">
              <w:rPr>
                <w:b/>
                <w:sz w:val="20"/>
                <w:szCs w:val="20"/>
              </w:rPr>
              <w:t>RESOLVED</w:t>
            </w:r>
            <w:r w:rsidRPr="006716B3">
              <w:rPr>
                <w:sz w:val="20"/>
                <w:szCs w:val="20"/>
              </w:rPr>
              <w:t>: That CAFP refer this to AAFP for national action and for all national conferences.</w:t>
            </w:r>
          </w:p>
        </w:tc>
      </w:tr>
      <w:tr w:rsidR="00BF2D61" w:rsidRPr="0004042B" w14:paraId="3E0CB1A9" w14:textId="77777777" w:rsidTr="00246279">
        <w:tc>
          <w:tcPr>
            <w:tcW w:w="3235" w:type="dxa"/>
          </w:tcPr>
          <w:p w14:paraId="705CE46E" w14:textId="2F6B1B53"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3B0418D8" w14:textId="77777777" w:rsidR="00BF2D61" w:rsidRPr="006716B3" w:rsidRDefault="00BF2D61" w:rsidP="00BF2D61">
            <w:pPr>
              <w:rPr>
                <w:sz w:val="20"/>
                <w:szCs w:val="20"/>
              </w:rPr>
            </w:pPr>
            <w:r w:rsidRPr="006716B3">
              <w:rPr>
                <w:sz w:val="20"/>
                <w:szCs w:val="20"/>
              </w:rPr>
              <w:t>BOD met on 5.16.20 and Adopted as amended below.</w:t>
            </w:r>
          </w:p>
          <w:p w14:paraId="2739DA35" w14:textId="77777777" w:rsidR="00BF2D61" w:rsidRPr="006716B3" w:rsidRDefault="00BF2D61" w:rsidP="00BF2D61">
            <w:pPr>
              <w:rPr>
                <w:sz w:val="20"/>
                <w:szCs w:val="20"/>
              </w:rPr>
            </w:pPr>
          </w:p>
          <w:p w14:paraId="7174DE85" w14:textId="77777777" w:rsidR="00BF2D61" w:rsidRDefault="00BF2D61" w:rsidP="00BF2D61">
            <w:pPr>
              <w:rPr>
                <w:sz w:val="20"/>
                <w:szCs w:val="20"/>
              </w:rPr>
            </w:pPr>
            <w:r w:rsidRPr="006716B3">
              <w:rPr>
                <w:b/>
                <w:sz w:val="20"/>
                <w:szCs w:val="20"/>
              </w:rPr>
              <w:lastRenderedPageBreak/>
              <w:t>RESOLVED</w:t>
            </w:r>
            <w:r w:rsidRPr="006716B3">
              <w:rPr>
                <w:sz w:val="20"/>
                <w:szCs w:val="20"/>
              </w:rPr>
              <w:t>: The CAFP support improving the environmental health of our patients and planet by requesting all futur</w:t>
            </w:r>
            <w:r>
              <w:rPr>
                <w:sz w:val="20"/>
                <w:szCs w:val="20"/>
              </w:rPr>
              <w:t xml:space="preserve">e conference and meeting sites </w:t>
            </w:r>
            <w:r w:rsidRPr="006716B3">
              <w:rPr>
                <w:sz w:val="20"/>
                <w:szCs w:val="20"/>
              </w:rPr>
              <w:t xml:space="preserve">reduce waste, and be it further </w:t>
            </w:r>
          </w:p>
          <w:p w14:paraId="2B898828" w14:textId="77777777" w:rsidR="00BF2D61" w:rsidRPr="006716B3" w:rsidRDefault="00BF2D61" w:rsidP="00BF2D61">
            <w:pPr>
              <w:rPr>
                <w:sz w:val="20"/>
                <w:szCs w:val="20"/>
              </w:rPr>
            </w:pPr>
          </w:p>
          <w:p w14:paraId="5639397A" w14:textId="70DC185D" w:rsidR="00BF2D61" w:rsidRPr="006716B3" w:rsidRDefault="00BF2D61" w:rsidP="00BF2D61">
            <w:pPr>
              <w:rPr>
                <w:sz w:val="20"/>
                <w:szCs w:val="20"/>
              </w:rPr>
            </w:pPr>
            <w:r w:rsidRPr="006716B3">
              <w:rPr>
                <w:b/>
                <w:sz w:val="20"/>
                <w:szCs w:val="20"/>
              </w:rPr>
              <w:t>RESOLVED</w:t>
            </w:r>
            <w:r>
              <w:rPr>
                <w:sz w:val="20"/>
                <w:szCs w:val="20"/>
              </w:rPr>
              <w:t xml:space="preserve">: That CAFP alert  </w:t>
            </w:r>
            <w:r w:rsidRPr="006716B3">
              <w:rPr>
                <w:sz w:val="20"/>
                <w:szCs w:val="20"/>
              </w:rPr>
              <w:t xml:space="preserve">members that future events will attempt to significantly reduce waste, and encourage participants to bring their own reusable items , and be it further </w:t>
            </w:r>
          </w:p>
          <w:p w14:paraId="6C5EDA14" w14:textId="77777777" w:rsidR="00BF2D61" w:rsidRPr="006716B3" w:rsidRDefault="00BF2D61" w:rsidP="00BF2D61">
            <w:pPr>
              <w:rPr>
                <w:sz w:val="20"/>
                <w:szCs w:val="20"/>
              </w:rPr>
            </w:pPr>
            <w:r w:rsidRPr="006716B3">
              <w:rPr>
                <w:sz w:val="20"/>
                <w:szCs w:val="20"/>
              </w:rPr>
              <w:t xml:space="preserve"> </w:t>
            </w:r>
          </w:p>
          <w:p w14:paraId="0DE12C87" w14:textId="77777777" w:rsidR="00BF2D61" w:rsidRPr="006716B3" w:rsidRDefault="00BF2D61" w:rsidP="00BF2D61">
            <w:pPr>
              <w:rPr>
                <w:sz w:val="20"/>
                <w:szCs w:val="20"/>
              </w:rPr>
            </w:pPr>
            <w:r w:rsidRPr="006716B3">
              <w:rPr>
                <w:b/>
                <w:sz w:val="20"/>
                <w:szCs w:val="20"/>
              </w:rPr>
              <w:t>RESOLVED</w:t>
            </w:r>
            <w:r w:rsidRPr="006716B3">
              <w:rPr>
                <w:sz w:val="20"/>
                <w:szCs w:val="20"/>
              </w:rPr>
              <w:t xml:space="preserve">: That CAFP request conference host sites not use disposable silverware, cups, napkins, beverage containers, etc. unless they are compostable, and be it further </w:t>
            </w:r>
          </w:p>
          <w:p w14:paraId="1275E2E1" w14:textId="77777777" w:rsidR="00BF2D61" w:rsidRPr="006716B3" w:rsidRDefault="00BF2D61" w:rsidP="00BF2D61">
            <w:pPr>
              <w:rPr>
                <w:sz w:val="20"/>
                <w:szCs w:val="20"/>
              </w:rPr>
            </w:pPr>
            <w:r w:rsidRPr="006716B3">
              <w:rPr>
                <w:sz w:val="20"/>
                <w:szCs w:val="20"/>
              </w:rPr>
              <w:t xml:space="preserve"> </w:t>
            </w:r>
          </w:p>
          <w:p w14:paraId="4F8D8F2E" w14:textId="77777777" w:rsidR="00BF2D61" w:rsidRPr="006716B3" w:rsidRDefault="00BF2D61" w:rsidP="00BF2D61">
            <w:pPr>
              <w:rPr>
                <w:sz w:val="20"/>
                <w:szCs w:val="20"/>
              </w:rPr>
            </w:pPr>
            <w:r w:rsidRPr="006716B3">
              <w:rPr>
                <w:b/>
                <w:sz w:val="20"/>
                <w:szCs w:val="20"/>
              </w:rPr>
              <w:t>RESOLVED</w:t>
            </w:r>
            <w:r w:rsidRPr="006716B3">
              <w:rPr>
                <w:sz w:val="20"/>
                <w:szCs w:val="20"/>
              </w:rPr>
              <w:t xml:space="preserve">: That CAFP consider a site's ability or willingness to avoid waste-generation when contracting for meetings and conferences, and be it further </w:t>
            </w:r>
          </w:p>
          <w:p w14:paraId="04BAAF75" w14:textId="77777777" w:rsidR="00BF2D61" w:rsidRPr="006716B3" w:rsidRDefault="00BF2D61" w:rsidP="00BF2D61">
            <w:pPr>
              <w:rPr>
                <w:sz w:val="20"/>
                <w:szCs w:val="20"/>
              </w:rPr>
            </w:pPr>
            <w:r w:rsidRPr="006716B3">
              <w:rPr>
                <w:sz w:val="20"/>
                <w:szCs w:val="20"/>
              </w:rPr>
              <w:t xml:space="preserve"> </w:t>
            </w:r>
          </w:p>
          <w:p w14:paraId="08E9C385" w14:textId="77777777" w:rsidR="00BF2D61" w:rsidRDefault="00BF2D61" w:rsidP="00BF2D61">
            <w:pPr>
              <w:rPr>
                <w:sz w:val="20"/>
                <w:szCs w:val="20"/>
              </w:rPr>
            </w:pPr>
            <w:r w:rsidRPr="006716B3">
              <w:rPr>
                <w:b/>
                <w:sz w:val="20"/>
                <w:szCs w:val="20"/>
              </w:rPr>
              <w:t>RESOLVED</w:t>
            </w:r>
            <w:r w:rsidRPr="006716B3">
              <w:rPr>
                <w:sz w:val="20"/>
                <w:szCs w:val="20"/>
              </w:rPr>
              <w:t>: That CAFP “swag” seek to be reusable (water bottles, coffee mugs, ute</w:t>
            </w:r>
            <w:r>
              <w:rPr>
                <w:sz w:val="20"/>
                <w:szCs w:val="20"/>
              </w:rPr>
              <w:t xml:space="preserve">nsils) or biodegradable items, </w:t>
            </w:r>
            <w:r w:rsidRPr="006716B3">
              <w:rPr>
                <w:sz w:val="20"/>
                <w:szCs w:val="20"/>
              </w:rPr>
              <w:t xml:space="preserve">and be it further  </w:t>
            </w:r>
          </w:p>
          <w:p w14:paraId="0AFE78A5" w14:textId="77777777" w:rsidR="00BF2D61" w:rsidRDefault="00BF2D61" w:rsidP="00BF2D61">
            <w:pPr>
              <w:rPr>
                <w:sz w:val="20"/>
                <w:szCs w:val="20"/>
              </w:rPr>
            </w:pPr>
          </w:p>
          <w:p w14:paraId="5F6715AD" w14:textId="77777777" w:rsidR="00BF2D61" w:rsidRDefault="00BF2D61" w:rsidP="00BF2D61">
            <w:pPr>
              <w:rPr>
                <w:sz w:val="20"/>
                <w:szCs w:val="20"/>
              </w:rPr>
            </w:pPr>
            <w:r w:rsidRPr="00E73B91">
              <w:rPr>
                <w:b/>
                <w:sz w:val="20"/>
                <w:szCs w:val="20"/>
              </w:rPr>
              <w:t>RESOLVED</w:t>
            </w:r>
            <w:r>
              <w:rPr>
                <w:sz w:val="20"/>
                <w:szCs w:val="20"/>
              </w:rPr>
              <w:t>: That safety practices be considered in environmental stewardship, and be it further</w:t>
            </w:r>
          </w:p>
          <w:p w14:paraId="10B76F7C" w14:textId="77777777" w:rsidR="00BF2D61" w:rsidRPr="006716B3" w:rsidRDefault="00BF2D61" w:rsidP="00BF2D61">
            <w:pPr>
              <w:rPr>
                <w:sz w:val="20"/>
                <w:szCs w:val="20"/>
              </w:rPr>
            </w:pPr>
          </w:p>
          <w:p w14:paraId="36B44D77" w14:textId="683C8F28" w:rsidR="00BF2D61" w:rsidRDefault="00BF2D61" w:rsidP="00BF2D61">
            <w:pPr>
              <w:rPr>
                <w:sz w:val="20"/>
                <w:szCs w:val="20"/>
              </w:rPr>
            </w:pPr>
            <w:r w:rsidRPr="006716B3">
              <w:rPr>
                <w:b/>
                <w:sz w:val="20"/>
                <w:szCs w:val="20"/>
              </w:rPr>
              <w:t>RESOLVED</w:t>
            </w:r>
            <w:r w:rsidRPr="006716B3">
              <w:rPr>
                <w:sz w:val="20"/>
                <w:szCs w:val="20"/>
              </w:rPr>
              <w:t xml:space="preserve">: That CAFP refer a resolution to AAFP for national action asking for the same considerations. </w:t>
            </w:r>
          </w:p>
        </w:tc>
      </w:tr>
      <w:tr w:rsidR="00BF2D61" w:rsidRPr="0004042B" w14:paraId="1BDE39C5" w14:textId="77777777" w:rsidTr="00246279">
        <w:tc>
          <w:tcPr>
            <w:tcW w:w="3235" w:type="dxa"/>
          </w:tcPr>
          <w:p w14:paraId="74B8ADE7" w14:textId="764CEAB0" w:rsidR="00BF2D61" w:rsidRPr="0004042B" w:rsidRDefault="00BF2D61" w:rsidP="00BF2D61">
            <w:pPr>
              <w:rPr>
                <w:b/>
                <w:sz w:val="20"/>
                <w:szCs w:val="20"/>
              </w:rPr>
            </w:pPr>
            <w:r w:rsidRPr="0004042B">
              <w:rPr>
                <w:b/>
                <w:sz w:val="20"/>
                <w:szCs w:val="20"/>
              </w:rPr>
              <w:lastRenderedPageBreak/>
              <w:t>Final Action:</w:t>
            </w:r>
          </w:p>
        </w:tc>
        <w:tc>
          <w:tcPr>
            <w:tcW w:w="9810" w:type="dxa"/>
            <w:gridSpan w:val="2"/>
          </w:tcPr>
          <w:p w14:paraId="19E3C87C" w14:textId="77777777" w:rsidR="00BF2D61" w:rsidRDefault="00BF2D61" w:rsidP="00BF2D61">
            <w:pPr>
              <w:rPr>
                <w:rFonts w:ascii="Calibri" w:hAnsi="Calibri" w:cs="Calibri"/>
                <w:sz w:val="20"/>
                <w:szCs w:val="20"/>
              </w:rPr>
            </w:pPr>
            <w:r w:rsidRPr="0004042B">
              <w:rPr>
                <w:sz w:val="20"/>
                <w:szCs w:val="20"/>
              </w:rPr>
              <w:t xml:space="preserve">BOD met on </w:t>
            </w:r>
            <w:r>
              <w:rPr>
                <w:sz w:val="20"/>
                <w:szCs w:val="20"/>
              </w:rPr>
              <w:t>5.16.20</w:t>
            </w:r>
            <w:r w:rsidRPr="0004042B">
              <w:rPr>
                <w:rFonts w:ascii="Calibri" w:hAnsi="Calibri" w:cs="Calibri"/>
                <w:sz w:val="20"/>
                <w:szCs w:val="20"/>
              </w:rPr>
              <w:t xml:space="preserve"> and adopted as amended. </w:t>
            </w:r>
            <w:r w:rsidRPr="00083523">
              <w:rPr>
                <w:rFonts w:ascii="Calibri" w:hAnsi="Calibri" w:cs="Calibri"/>
                <w:sz w:val="20"/>
                <w:szCs w:val="20"/>
              </w:rPr>
              <w:t xml:space="preserve">Authors informed. Resolution </w:t>
            </w:r>
            <w:r>
              <w:rPr>
                <w:rFonts w:ascii="Calibri" w:hAnsi="Calibri" w:cs="Calibri"/>
                <w:sz w:val="20"/>
                <w:szCs w:val="20"/>
              </w:rPr>
              <w:t>may</w:t>
            </w:r>
            <w:r w:rsidRPr="00083523">
              <w:rPr>
                <w:rFonts w:ascii="Calibri" w:hAnsi="Calibri" w:cs="Calibri"/>
                <w:sz w:val="20"/>
                <w:szCs w:val="20"/>
              </w:rPr>
              <w:t xml:space="preserve"> be forwarded to the AAFP.</w:t>
            </w:r>
            <w:r>
              <w:rPr>
                <w:rFonts w:ascii="Calibri" w:hAnsi="Calibri" w:cs="Calibri"/>
                <w:sz w:val="20"/>
                <w:szCs w:val="20"/>
              </w:rPr>
              <w:t xml:space="preserve"> </w:t>
            </w:r>
          </w:p>
          <w:p w14:paraId="5129B0CA" w14:textId="77777777" w:rsidR="00BF2D61" w:rsidRDefault="00BF2D61" w:rsidP="00BF2D61">
            <w:pPr>
              <w:rPr>
                <w:rFonts w:ascii="Calibri" w:hAnsi="Calibri" w:cs="Calibri"/>
                <w:sz w:val="20"/>
                <w:szCs w:val="20"/>
              </w:rPr>
            </w:pPr>
          </w:p>
          <w:p w14:paraId="564D31FC" w14:textId="77777777" w:rsidR="00BF2D61" w:rsidRDefault="00BF2D61" w:rsidP="00BF2D61">
            <w:pPr>
              <w:rPr>
                <w:rFonts w:ascii="Calibri" w:eastAsia="Calibri" w:hAnsi="Calibri" w:cs="Calibri"/>
                <w:bCs/>
                <w:color w:val="000000"/>
                <w:sz w:val="20"/>
                <w:szCs w:val="20"/>
              </w:rPr>
            </w:pPr>
            <w:r w:rsidRPr="00604364">
              <w:rPr>
                <w:rFonts w:ascii="Calibri" w:eastAsia="Calibri" w:hAnsi="Calibri" w:cs="Calibri"/>
                <w:b/>
                <w:bCs/>
                <w:color w:val="000000"/>
                <w:sz w:val="20"/>
                <w:szCs w:val="20"/>
              </w:rPr>
              <w:t>Note</w:t>
            </w:r>
            <w:r w:rsidRPr="00604364">
              <w:rPr>
                <w:rFonts w:ascii="Calibri" w:eastAsia="Calibri" w:hAnsi="Calibri" w:cs="Calibri"/>
                <w:bCs/>
                <w:color w:val="000000"/>
                <w:sz w:val="20"/>
                <w:szCs w:val="20"/>
              </w:rPr>
              <w:t>:</w:t>
            </w:r>
            <w:r>
              <w:rPr>
                <w:rFonts w:ascii="Calibri" w:eastAsia="Calibri" w:hAnsi="Calibri" w:cs="Calibri"/>
                <w:bCs/>
                <w:color w:val="000000"/>
                <w:sz w:val="20"/>
                <w:szCs w:val="20"/>
              </w:rPr>
              <w:t xml:space="preserve"> Due to an all virtual AAFP 2020 Congress of Delegates (COD), AAFP limited states to two resolutions. In addition, each resolution must be exigent in nature. This resolution will be considered for submission at the 2021 COD. </w:t>
            </w:r>
            <w:r w:rsidRPr="00712B47">
              <w:rPr>
                <w:rFonts w:ascii="Calibri" w:eastAsia="Calibri" w:hAnsi="Calibri" w:cs="Calibri"/>
                <w:bCs/>
                <w:color w:val="000000"/>
                <w:sz w:val="20"/>
                <w:szCs w:val="20"/>
              </w:rPr>
              <w:t>Authors informed.</w:t>
            </w:r>
            <w:r>
              <w:rPr>
                <w:rFonts w:ascii="Calibri" w:eastAsia="Calibri" w:hAnsi="Calibri" w:cs="Calibri"/>
                <w:bCs/>
                <w:color w:val="000000"/>
                <w:sz w:val="20"/>
                <w:szCs w:val="20"/>
              </w:rPr>
              <w:t xml:space="preserve"> </w:t>
            </w:r>
            <w:r w:rsidRPr="00604364">
              <w:rPr>
                <w:rFonts w:ascii="Calibri" w:eastAsia="Calibri" w:hAnsi="Calibri" w:cs="Calibri"/>
                <w:bCs/>
                <w:color w:val="000000"/>
                <w:sz w:val="20"/>
                <w:szCs w:val="20"/>
              </w:rPr>
              <w:t xml:space="preserve"> </w:t>
            </w:r>
          </w:p>
          <w:p w14:paraId="50FF2DD5" w14:textId="77777777" w:rsidR="006F1456" w:rsidRDefault="006F1456" w:rsidP="00BF2D61">
            <w:pPr>
              <w:rPr>
                <w:rFonts w:ascii="Calibri" w:eastAsia="Calibri" w:hAnsi="Calibri" w:cs="Calibri"/>
                <w:bCs/>
                <w:color w:val="000000"/>
                <w:sz w:val="20"/>
                <w:szCs w:val="20"/>
              </w:rPr>
            </w:pPr>
          </w:p>
          <w:p w14:paraId="6BF4729F" w14:textId="26C0F770" w:rsidR="006F1456" w:rsidRDefault="006F1456" w:rsidP="00BF2D61">
            <w:pPr>
              <w:rPr>
                <w:sz w:val="20"/>
                <w:szCs w:val="20"/>
              </w:rPr>
            </w:pPr>
            <w:r w:rsidRPr="00026A0B">
              <w:rPr>
                <w:rFonts w:ascii="Calibri" w:eastAsia="Calibri" w:hAnsi="Calibri" w:cs="Calibri"/>
                <w:bCs/>
                <w:color w:val="000000"/>
                <w:sz w:val="20"/>
                <w:szCs w:val="20"/>
              </w:rPr>
              <w:t xml:space="preserve">The AAFP COD met in September 2022. This resolution (201) was referred to the </w:t>
            </w:r>
            <w:r w:rsidR="00026A0B" w:rsidRPr="00026A0B">
              <w:rPr>
                <w:rFonts w:ascii="Calibri" w:eastAsia="Calibri" w:hAnsi="Calibri" w:cs="Calibri"/>
                <w:bCs/>
                <w:color w:val="000000"/>
                <w:sz w:val="20"/>
                <w:szCs w:val="20"/>
              </w:rPr>
              <w:t xml:space="preserve">AAFP </w:t>
            </w:r>
            <w:r w:rsidRPr="00026A0B">
              <w:rPr>
                <w:rFonts w:ascii="Calibri" w:eastAsia="Calibri" w:hAnsi="Calibri" w:cs="Calibri"/>
                <w:bCs/>
                <w:color w:val="000000"/>
                <w:sz w:val="20"/>
                <w:szCs w:val="20"/>
              </w:rPr>
              <w:t>E</w:t>
            </w:r>
            <w:r w:rsidR="00026A0B" w:rsidRPr="00026A0B">
              <w:rPr>
                <w:rFonts w:ascii="Calibri" w:eastAsia="Calibri" w:hAnsi="Calibri" w:cs="Calibri"/>
                <w:bCs/>
                <w:color w:val="000000"/>
                <w:sz w:val="20"/>
                <w:szCs w:val="20"/>
              </w:rPr>
              <w:t xml:space="preserve">xecutive </w:t>
            </w:r>
            <w:r w:rsidRPr="00026A0B">
              <w:rPr>
                <w:rFonts w:ascii="Calibri" w:eastAsia="Calibri" w:hAnsi="Calibri" w:cs="Calibri"/>
                <w:bCs/>
                <w:color w:val="000000"/>
                <w:sz w:val="20"/>
                <w:szCs w:val="20"/>
              </w:rPr>
              <w:t>V</w:t>
            </w:r>
            <w:r w:rsidR="00026A0B" w:rsidRPr="00026A0B">
              <w:rPr>
                <w:rFonts w:ascii="Calibri" w:eastAsia="Calibri" w:hAnsi="Calibri" w:cs="Calibri"/>
                <w:bCs/>
                <w:color w:val="000000"/>
                <w:sz w:val="20"/>
                <w:szCs w:val="20"/>
              </w:rPr>
              <w:t xml:space="preserve">ice </w:t>
            </w:r>
            <w:r w:rsidRPr="00026A0B">
              <w:rPr>
                <w:rFonts w:ascii="Calibri" w:eastAsia="Calibri" w:hAnsi="Calibri" w:cs="Calibri"/>
                <w:bCs/>
                <w:color w:val="000000"/>
                <w:sz w:val="20"/>
                <w:szCs w:val="20"/>
              </w:rPr>
              <w:t>P</w:t>
            </w:r>
            <w:r w:rsidR="00026A0B" w:rsidRPr="00026A0B">
              <w:rPr>
                <w:rFonts w:ascii="Calibri" w:eastAsia="Calibri" w:hAnsi="Calibri" w:cs="Calibri"/>
                <w:bCs/>
                <w:color w:val="000000"/>
                <w:sz w:val="20"/>
                <w:szCs w:val="20"/>
              </w:rPr>
              <w:t>resident</w:t>
            </w:r>
            <w:r w:rsidRPr="00026A0B">
              <w:rPr>
                <w:rFonts w:ascii="Calibri" w:eastAsia="Calibri" w:hAnsi="Calibri" w:cs="Calibri"/>
                <w:bCs/>
                <w:color w:val="000000"/>
                <w:sz w:val="20"/>
                <w:szCs w:val="20"/>
              </w:rPr>
              <w:t xml:space="preserve"> to work with staff to determine how to implement this resolution.</w:t>
            </w:r>
            <w:r>
              <w:rPr>
                <w:rFonts w:ascii="Calibri" w:eastAsia="Calibri" w:hAnsi="Calibri" w:cs="Calibri"/>
                <w:bCs/>
                <w:color w:val="000000"/>
                <w:sz w:val="20"/>
                <w:szCs w:val="20"/>
              </w:rPr>
              <w:t xml:space="preserve"> </w:t>
            </w:r>
          </w:p>
        </w:tc>
      </w:tr>
      <w:tr w:rsidR="00BF2D61" w:rsidRPr="0004042B" w14:paraId="706BF826" w14:textId="77777777" w:rsidTr="00246279">
        <w:tc>
          <w:tcPr>
            <w:tcW w:w="3235" w:type="dxa"/>
            <w:shd w:val="clear" w:color="auto" w:fill="D9D9D9" w:themeFill="background1" w:themeFillShade="D9"/>
          </w:tcPr>
          <w:p w14:paraId="453B3558"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0B7A5DC5" w14:textId="77777777" w:rsidR="00BF2D61" w:rsidRPr="00584F15" w:rsidRDefault="00BF2D61" w:rsidP="00BF2D61">
            <w:pPr>
              <w:rPr>
                <w:sz w:val="20"/>
                <w:szCs w:val="20"/>
              </w:rPr>
            </w:pPr>
          </w:p>
        </w:tc>
      </w:tr>
      <w:tr w:rsidR="00BF2D61" w:rsidRPr="0004042B" w14:paraId="5C985AB7" w14:textId="77777777" w:rsidTr="00246279">
        <w:tc>
          <w:tcPr>
            <w:tcW w:w="3235" w:type="dxa"/>
          </w:tcPr>
          <w:p w14:paraId="1BF88DC3" w14:textId="030A8AC1"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29632BE9" w14:textId="3FEA838B" w:rsidR="00BF2D61" w:rsidRPr="00584F15" w:rsidRDefault="00BF2D61" w:rsidP="00BF2D61">
            <w:pPr>
              <w:rPr>
                <w:sz w:val="20"/>
                <w:szCs w:val="20"/>
              </w:rPr>
            </w:pPr>
            <w:r w:rsidRPr="00FE3DCF">
              <w:rPr>
                <w:b/>
                <w:sz w:val="20"/>
                <w:szCs w:val="20"/>
              </w:rPr>
              <w:t>A-20-20 - Hospital and Clinic Exemption from PG&amp;E Public Safety Power Shut Off Events</w:t>
            </w:r>
            <w:r>
              <w:rPr>
                <w:b/>
                <w:sz w:val="20"/>
                <w:szCs w:val="20"/>
              </w:rPr>
              <w:t xml:space="preserve"> (3-14-20)</w:t>
            </w:r>
          </w:p>
        </w:tc>
      </w:tr>
      <w:tr w:rsidR="00BF2D61" w:rsidRPr="0004042B" w14:paraId="7094AB6A" w14:textId="77777777" w:rsidTr="00246279">
        <w:tc>
          <w:tcPr>
            <w:tcW w:w="3235" w:type="dxa"/>
          </w:tcPr>
          <w:p w14:paraId="0BEA2FC0" w14:textId="472179BF" w:rsidR="00BF2D61" w:rsidRPr="0004042B" w:rsidRDefault="00BF2D61" w:rsidP="00BF2D61">
            <w:pPr>
              <w:rPr>
                <w:b/>
                <w:sz w:val="20"/>
                <w:szCs w:val="20"/>
              </w:rPr>
            </w:pPr>
            <w:r w:rsidRPr="0004042B">
              <w:rPr>
                <w:b/>
                <w:sz w:val="20"/>
                <w:szCs w:val="20"/>
              </w:rPr>
              <w:t>Original RESOLVEDS:</w:t>
            </w:r>
          </w:p>
        </w:tc>
        <w:tc>
          <w:tcPr>
            <w:tcW w:w="9810" w:type="dxa"/>
            <w:gridSpan w:val="2"/>
          </w:tcPr>
          <w:p w14:paraId="6A487112"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CAFP develop and advocate for legislation in which hospitals and clinics be exempt from PG&amp;E power outages in order to continue to provide needed patient care, and be it further </w:t>
            </w:r>
          </w:p>
          <w:p w14:paraId="7826B3D3" w14:textId="77777777" w:rsidR="00BF2D61" w:rsidRPr="00FE3DCF" w:rsidRDefault="00BF2D61" w:rsidP="00BF2D61">
            <w:pPr>
              <w:rPr>
                <w:sz w:val="20"/>
                <w:szCs w:val="20"/>
              </w:rPr>
            </w:pPr>
            <w:r w:rsidRPr="00FE3DCF">
              <w:rPr>
                <w:sz w:val="20"/>
                <w:szCs w:val="20"/>
              </w:rPr>
              <w:t xml:space="preserve"> </w:t>
            </w:r>
            <w:r w:rsidRPr="00FE3DCF">
              <w:rPr>
                <w:b/>
                <w:sz w:val="20"/>
                <w:szCs w:val="20"/>
              </w:rPr>
              <w:t>RESOLVED</w:t>
            </w:r>
            <w:r w:rsidRPr="00FE3DCF">
              <w:rPr>
                <w:sz w:val="20"/>
                <w:szCs w:val="20"/>
              </w:rPr>
              <w:t xml:space="preserve">: That CAFP publicize to clinic settings that may not have generator infrastructure resources for funding sources to pay for such equipment, and be it further </w:t>
            </w:r>
          </w:p>
          <w:p w14:paraId="7FCDA241" w14:textId="77777777" w:rsidR="00BF2D61" w:rsidRPr="00FE3DCF" w:rsidRDefault="00BF2D61" w:rsidP="00BF2D61">
            <w:pPr>
              <w:rPr>
                <w:sz w:val="20"/>
                <w:szCs w:val="20"/>
              </w:rPr>
            </w:pPr>
            <w:r w:rsidRPr="00FE3DCF">
              <w:rPr>
                <w:sz w:val="20"/>
                <w:szCs w:val="20"/>
              </w:rPr>
              <w:t xml:space="preserve"> </w:t>
            </w:r>
          </w:p>
          <w:p w14:paraId="323684E2" w14:textId="0ED69A84" w:rsidR="00BF2D61" w:rsidRPr="00584F15" w:rsidRDefault="00BF2D61" w:rsidP="00BF2D61">
            <w:pPr>
              <w:rPr>
                <w:sz w:val="20"/>
                <w:szCs w:val="20"/>
              </w:rPr>
            </w:pPr>
            <w:r w:rsidRPr="00FE3DCF">
              <w:rPr>
                <w:b/>
                <w:sz w:val="20"/>
                <w:szCs w:val="20"/>
              </w:rPr>
              <w:t>RESOLVED</w:t>
            </w:r>
            <w:r w:rsidRPr="00FE3DCF">
              <w:rPr>
                <w:sz w:val="20"/>
                <w:szCs w:val="20"/>
              </w:rPr>
              <w:t>: That CAFP support legislation that prioritize limiting the duration of PG&amp;E outages in hospital and clinic settings.</w:t>
            </w:r>
          </w:p>
        </w:tc>
      </w:tr>
      <w:tr w:rsidR="00BF2D61" w:rsidRPr="0004042B" w14:paraId="7C04835A" w14:textId="77777777" w:rsidTr="00246279">
        <w:tc>
          <w:tcPr>
            <w:tcW w:w="3235" w:type="dxa"/>
          </w:tcPr>
          <w:p w14:paraId="1AD469DC" w14:textId="59F27A04"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463FD0E8" w14:textId="77777777" w:rsidR="00BF2D61" w:rsidRDefault="00BF2D61" w:rsidP="00BF2D6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Legislative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p w14:paraId="193E2BE0" w14:textId="77777777" w:rsidR="00BF2D61" w:rsidRDefault="00BF2D61" w:rsidP="00BF2D61">
            <w:pPr>
              <w:rPr>
                <w:rFonts w:ascii="Calibri" w:hAnsi="Calibri" w:cs="Calibri"/>
                <w:sz w:val="20"/>
                <w:szCs w:val="20"/>
              </w:rPr>
            </w:pPr>
          </w:p>
          <w:p w14:paraId="0125F0D1" w14:textId="77777777" w:rsidR="00BF2D61" w:rsidRDefault="00BF2D61" w:rsidP="00BF2D61">
            <w:pPr>
              <w:rPr>
                <w:rFonts w:ascii="Calibri" w:hAnsi="Calibri" w:cs="Calibri"/>
                <w:sz w:val="20"/>
                <w:szCs w:val="20"/>
              </w:rPr>
            </w:pPr>
            <w:r>
              <w:rPr>
                <w:rFonts w:ascii="Calibri" w:hAnsi="Calibri" w:cs="Calibri"/>
                <w:sz w:val="20"/>
                <w:szCs w:val="20"/>
              </w:rPr>
              <w:lastRenderedPageBreak/>
              <w:t>BOD met on 9.12.20 and Adopted a substitute resolution as written below:</w:t>
            </w:r>
          </w:p>
          <w:p w14:paraId="27943D7F" w14:textId="77777777" w:rsidR="00BF2D61" w:rsidRDefault="00BF2D61" w:rsidP="00BF2D61">
            <w:pPr>
              <w:rPr>
                <w:rFonts w:ascii="Calibri" w:hAnsi="Calibri" w:cs="Calibri"/>
                <w:sz w:val="20"/>
                <w:szCs w:val="20"/>
              </w:rPr>
            </w:pPr>
          </w:p>
          <w:p w14:paraId="61EDD4AB" w14:textId="7D07F41F" w:rsidR="00BF2D61" w:rsidRPr="00584F15" w:rsidRDefault="00BF2D61" w:rsidP="00BF2D61">
            <w:pPr>
              <w:rPr>
                <w:sz w:val="20"/>
                <w:szCs w:val="20"/>
              </w:rPr>
            </w:pPr>
            <w:r w:rsidRPr="000A3901">
              <w:rPr>
                <w:b/>
                <w:iCs/>
                <w:sz w:val="20"/>
                <w:szCs w:val="20"/>
              </w:rPr>
              <w:t>RESOLVED</w:t>
            </w:r>
            <w:r w:rsidRPr="000A3901">
              <w:rPr>
                <w:iCs/>
                <w:sz w:val="20"/>
                <w:szCs w:val="20"/>
              </w:rPr>
              <w:t xml:space="preserve">: that CAFP support efforts that ensure health facilities can continue to provide needed patient care during planned power outages. </w:t>
            </w:r>
          </w:p>
        </w:tc>
      </w:tr>
      <w:tr w:rsidR="00BF2D61" w:rsidRPr="0004042B" w14:paraId="33679042" w14:textId="77777777" w:rsidTr="00246279">
        <w:tc>
          <w:tcPr>
            <w:tcW w:w="3235" w:type="dxa"/>
          </w:tcPr>
          <w:p w14:paraId="50C505EC" w14:textId="352D3D70" w:rsidR="00BF2D61" w:rsidRPr="0004042B" w:rsidRDefault="00BF2D61" w:rsidP="00BF2D61">
            <w:pPr>
              <w:rPr>
                <w:b/>
                <w:sz w:val="20"/>
                <w:szCs w:val="20"/>
              </w:rPr>
            </w:pPr>
            <w:r w:rsidRPr="0004042B">
              <w:rPr>
                <w:b/>
                <w:sz w:val="20"/>
                <w:szCs w:val="20"/>
              </w:rPr>
              <w:lastRenderedPageBreak/>
              <w:t>Final Action:</w:t>
            </w:r>
          </w:p>
        </w:tc>
        <w:tc>
          <w:tcPr>
            <w:tcW w:w="9810" w:type="dxa"/>
            <w:gridSpan w:val="2"/>
          </w:tcPr>
          <w:p w14:paraId="28C1F1D7" w14:textId="239AD0C6" w:rsidR="00BF2D61" w:rsidRPr="00584F15" w:rsidRDefault="00BF2D61" w:rsidP="00BF2D61">
            <w:pPr>
              <w:rPr>
                <w:sz w:val="20"/>
                <w:szCs w:val="20"/>
              </w:rPr>
            </w:pPr>
            <w:r>
              <w:rPr>
                <w:sz w:val="20"/>
                <w:szCs w:val="20"/>
              </w:rPr>
              <w:t xml:space="preserve">BOD met on 9.12.20 and adopted as amended. </w:t>
            </w:r>
            <w:r w:rsidRPr="00D412AD">
              <w:rPr>
                <w:sz w:val="20"/>
                <w:szCs w:val="20"/>
              </w:rPr>
              <w:t>Authors informed.</w:t>
            </w:r>
            <w:r>
              <w:rPr>
                <w:sz w:val="20"/>
                <w:szCs w:val="20"/>
              </w:rPr>
              <w:t xml:space="preserve"> </w:t>
            </w:r>
          </w:p>
        </w:tc>
      </w:tr>
      <w:tr w:rsidR="00BF2D61" w:rsidRPr="0004042B" w14:paraId="0B180907" w14:textId="77777777" w:rsidTr="00246279">
        <w:tc>
          <w:tcPr>
            <w:tcW w:w="3235" w:type="dxa"/>
            <w:shd w:val="clear" w:color="auto" w:fill="D0CECE" w:themeFill="background2" w:themeFillShade="E6"/>
          </w:tcPr>
          <w:p w14:paraId="1BB4A16F" w14:textId="3992675F" w:rsidR="00BF2D61" w:rsidRPr="0004042B" w:rsidRDefault="00BF2D61" w:rsidP="00BF2D61">
            <w:pPr>
              <w:rPr>
                <w:b/>
                <w:sz w:val="20"/>
                <w:szCs w:val="20"/>
              </w:rPr>
            </w:pPr>
          </w:p>
        </w:tc>
        <w:tc>
          <w:tcPr>
            <w:tcW w:w="9810" w:type="dxa"/>
            <w:gridSpan w:val="2"/>
            <w:shd w:val="clear" w:color="auto" w:fill="D0CECE" w:themeFill="background2" w:themeFillShade="E6"/>
          </w:tcPr>
          <w:p w14:paraId="7BA1D93E" w14:textId="77777777" w:rsidR="00BF2D61" w:rsidRPr="0004042B" w:rsidRDefault="00BF2D61" w:rsidP="00BF2D61">
            <w:pPr>
              <w:rPr>
                <w:sz w:val="20"/>
                <w:szCs w:val="20"/>
              </w:rPr>
            </w:pPr>
          </w:p>
        </w:tc>
      </w:tr>
      <w:tr w:rsidR="00BF2D61" w:rsidRPr="00FE3DCF" w14:paraId="13B4CA56" w14:textId="77777777" w:rsidTr="00246279">
        <w:tc>
          <w:tcPr>
            <w:tcW w:w="3235" w:type="dxa"/>
          </w:tcPr>
          <w:p w14:paraId="7506E6FB" w14:textId="77777777"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24D8294A" w14:textId="77777777" w:rsidR="00BF2D61" w:rsidRPr="00FE3DCF" w:rsidRDefault="00BF2D61" w:rsidP="00BF2D61">
            <w:pPr>
              <w:rPr>
                <w:b/>
                <w:sz w:val="20"/>
                <w:szCs w:val="20"/>
              </w:rPr>
            </w:pPr>
            <w:r w:rsidRPr="00FE3DCF">
              <w:rPr>
                <w:b/>
                <w:sz w:val="20"/>
                <w:szCs w:val="20"/>
              </w:rPr>
              <w:t>A-21-20 - Eliminate the use of race-based medicine</w:t>
            </w:r>
            <w:r>
              <w:rPr>
                <w:b/>
                <w:sz w:val="20"/>
                <w:szCs w:val="20"/>
              </w:rPr>
              <w:t xml:space="preserve"> (3-14-20)</w:t>
            </w:r>
          </w:p>
        </w:tc>
      </w:tr>
      <w:tr w:rsidR="00BF2D61" w:rsidRPr="00FE3DCF" w14:paraId="28BFF37F" w14:textId="77777777" w:rsidTr="00246279">
        <w:tc>
          <w:tcPr>
            <w:tcW w:w="3235" w:type="dxa"/>
          </w:tcPr>
          <w:p w14:paraId="19C2FF8A" w14:textId="77777777" w:rsidR="00BF2D61" w:rsidRPr="0004042B" w:rsidRDefault="00BF2D61" w:rsidP="00BF2D61">
            <w:pPr>
              <w:rPr>
                <w:b/>
                <w:sz w:val="20"/>
                <w:szCs w:val="20"/>
              </w:rPr>
            </w:pPr>
            <w:r w:rsidRPr="0004042B">
              <w:rPr>
                <w:b/>
                <w:sz w:val="20"/>
                <w:szCs w:val="20"/>
              </w:rPr>
              <w:t>Original RESOLVEDS:</w:t>
            </w:r>
          </w:p>
        </w:tc>
        <w:tc>
          <w:tcPr>
            <w:tcW w:w="9810" w:type="dxa"/>
            <w:gridSpan w:val="2"/>
          </w:tcPr>
          <w:p w14:paraId="68D210BF" w14:textId="77777777" w:rsidR="00BF2D61" w:rsidRPr="00FE3DCF" w:rsidRDefault="00BF2D61" w:rsidP="00BF2D61">
            <w:pPr>
              <w:rPr>
                <w:sz w:val="20"/>
                <w:szCs w:val="20"/>
              </w:rPr>
            </w:pPr>
            <w:r w:rsidRPr="00FE3DCF">
              <w:rPr>
                <w:b/>
                <w:sz w:val="20"/>
                <w:szCs w:val="20"/>
              </w:rPr>
              <w:t>RESOLVED</w:t>
            </w:r>
            <w:r w:rsidRPr="00FE3DCF">
              <w:rPr>
                <w:sz w:val="20"/>
                <w:szCs w:val="20"/>
              </w:rPr>
              <w:t>: That the California Academy of Family Physicians end the practice of using race as a proxy for biology or genetics in their educational events and literature, and require race be explicitly characterized as a social construct when describing risk factors for disease, and be it further</w:t>
            </w:r>
          </w:p>
          <w:p w14:paraId="5DD95164" w14:textId="77777777" w:rsidR="00BF2D61" w:rsidRPr="00FE3DCF" w:rsidRDefault="00BF2D61" w:rsidP="00BF2D61">
            <w:pPr>
              <w:rPr>
                <w:sz w:val="20"/>
                <w:szCs w:val="20"/>
              </w:rPr>
            </w:pPr>
          </w:p>
          <w:p w14:paraId="751459A5" w14:textId="77777777" w:rsidR="00BF2D61" w:rsidRPr="00FE3DCF" w:rsidRDefault="00BF2D61" w:rsidP="00BF2D61">
            <w:pPr>
              <w:rPr>
                <w:sz w:val="20"/>
                <w:szCs w:val="20"/>
              </w:rPr>
            </w:pPr>
            <w:r w:rsidRPr="00FE3DCF">
              <w:rPr>
                <w:b/>
                <w:sz w:val="20"/>
                <w:szCs w:val="20"/>
              </w:rPr>
              <w:t>RESOLVED</w:t>
            </w:r>
            <w:r w:rsidRPr="00FE3DCF">
              <w:rPr>
                <w:sz w:val="20"/>
                <w:szCs w:val="20"/>
              </w:rPr>
              <w:t>: That the California Academy of Family Physicians advocate for estimated glomerular filtration rate to be reported without regard to race at health care institutions and laboratories within California.</w:t>
            </w:r>
          </w:p>
        </w:tc>
      </w:tr>
      <w:tr w:rsidR="00BF2D61" w:rsidRPr="0004042B" w14:paraId="00CEA84A" w14:textId="77777777" w:rsidTr="00246279">
        <w:tc>
          <w:tcPr>
            <w:tcW w:w="3235" w:type="dxa"/>
          </w:tcPr>
          <w:p w14:paraId="66ED1FFB" w14:textId="77777777"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31F0E003" w14:textId="77777777" w:rsidR="00BF2D61" w:rsidRPr="0004042B"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and Committee on Continuing Professional Development,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584F15" w14:paraId="0E605794" w14:textId="77777777" w:rsidTr="00246279">
        <w:tc>
          <w:tcPr>
            <w:tcW w:w="3235" w:type="dxa"/>
          </w:tcPr>
          <w:p w14:paraId="131AC027" w14:textId="77777777" w:rsidR="00BF2D61" w:rsidRPr="0004042B" w:rsidRDefault="00BF2D61" w:rsidP="00BF2D61">
            <w:pPr>
              <w:rPr>
                <w:b/>
                <w:sz w:val="20"/>
                <w:szCs w:val="20"/>
              </w:rPr>
            </w:pPr>
            <w:r w:rsidRPr="0004042B">
              <w:rPr>
                <w:b/>
                <w:sz w:val="20"/>
                <w:szCs w:val="20"/>
              </w:rPr>
              <w:t>Final Action:</w:t>
            </w:r>
          </w:p>
        </w:tc>
        <w:tc>
          <w:tcPr>
            <w:tcW w:w="9810" w:type="dxa"/>
            <w:gridSpan w:val="2"/>
          </w:tcPr>
          <w:p w14:paraId="044A6486" w14:textId="77777777" w:rsidR="00BF2D61" w:rsidRPr="00550707" w:rsidRDefault="00BF2D61" w:rsidP="00BF2D61">
            <w:pPr>
              <w:rPr>
                <w:sz w:val="20"/>
                <w:szCs w:val="20"/>
              </w:rPr>
            </w:pPr>
            <w:r>
              <w:rPr>
                <w:sz w:val="20"/>
                <w:szCs w:val="20"/>
              </w:rPr>
              <w:t xml:space="preserve">BOD met on 7.22.20 and Adopted as amended below, noting that as a result of two 2019 AAFP resolutions, AAFP is currently studying the use of race in reporting glomerular filtration rates with a report expected shortly. </w:t>
            </w:r>
          </w:p>
          <w:p w14:paraId="3C285246" w14:textId="74095CBC" w:rsidR="00BF2D61" w:rsidRDefault="00BF2D61" w:rsidP="00BF2D61">
            <w:pPr>
              <w:rPr>
                <w:sz w:val="20"/>
                <w:szCs w:val="20"/>
              </w:rPr>
            </w:pPr>
          </w:p>
          <w:p w14:paraId="71E91F5B" w14:textId="6C069F56" w:rsidR="00BF2D61" w:rsidRDefault="00BF2D61" w:rsidP="00BF2D61">
            <w:pPr>
              <w:rPr>
                <w:rFonts w:ascii="Calibri" w:hAnsi="Calibri" w:cs="Calibri"/>
                <w:sz w:val="20"/>
                <w:szCs w:val="20"/>
              </w:rPr>
            </w:pPr>
            <w:r w:rsidRPr="006E4CD9">
              <w:rPr>
                <w:rFonts w:ascii="Calibri" w:hAnsi="Calibri" w:cs="Calibri"/>
                <w:b/>
                <w:spacing w:val="-1"/>
                <w:sz w:val="20"/>
                <w:szCs w:val="20"/>
              </w:rPr>
              <w:t>RESOLVED</w:t>
            </w:r>
            <w:r w:rsidRPr="00584F15">
              <w:rPr>
                <w:rFonts w:ascii="Calibri" w:hAnsi="Calibri" w:cs="Calibri"/>
                <w:b/>
                <w:i/>
                <w:spacing w:val="-1"/>
                <w:sz w:val="20"/>
                <w:szCs w:val="20"/>
              </w:rPr>
              <w:t>:</w:t>
            </w:r>
            <w:r w:rsidRPr="00584F15">
              <w:rPr>
                <w:rFonts w:ascii="Calibri" w:hAnsi="Calibri" w:cs="Calibri"/>
                <w:i/>
                <w:spacing w:val="-1"/>
                <w:sz w:val="20"/>
                <w:szCs w:val="20"/>
              </w:rPr>
              <w:t xml:space="preserve"> </w:t>
            </w:r>
            <w:r w:rsidRPr="00584F15">
              <w:rPr>
                <w:rFonts w:ascii="Calibri" w:hAnsi="Calibri" w:cs="Calibri"/>
                <w:sz w:val="20"/>
                <w:szCs w:val="20"/>
              </w:rPr>
              <w:t>That CAFP eliminate the use of race as a proxy for biology and genetics, and develop policies to ensure this is communicated in CAFP education.</w:t>
            </w:r>
          </w:p>
          <w:p w14:paraId="1764D900" w14:textId="77777777" w:rsidR="00BF2D61" w:rsidRDefault="00BF2D61" w:rsidP="00BF2D61">
            <w:pPr>
              <w:rPr>
                <w:rFonts w:ascii="Calibri" w:hAnsi="Calibri" w:cs="Calibri"/>
                <w:sz w:val="20"/>
                <w:szCs w:val="20"/>
              </w:rPr>
            </w:pPr>
          </w:p>
          <w:p w14:paraId="12E5A10E" w14:textId="77777777" w:rsidR="00BF2D61" w:rsidRPr="00584F15" w:rsidRDefault="00BF2D61" w:rsidP="00BF2D61">
            <w:pPr>
              <w:rPr>
                <w:sz w:val="20"/>
                <w:szCs w:val="20"/>
              </w:rPr>
            </w:pPr>
            <w:r w:rsidRPr="00D6343B">
              <w:rPr>
                <w:rFonts w:ascii="Calibri" w:hAnsi="Calibri" w:cs="Calibri"/>
                <w:sz w:val="20"/>
                <w:szCs w:val="20"/>
              </w:rPr>
              <w:t>Authors informed.</w:t>
            </w:r>
          </w:p>
        </w:tc>
      </w:tr>
      <w:tr w:rsidR="005E1FE7" w:rsidRPr="00584F15" w14:paraId="2157C970" w14:textId="77777777" w:rsidTr="005E1FE7">
        <w:tc>
          <w:tcPr>
            <w:tcW w:w="3235" w:type="dxa"/>
            <w:shd w:val="clear" w:color="auto" w:fill="D0CECE" w:themeFill="background2" w:themeFillShade="E6"/>
          </w:tcPr>
          <w:p w14:paraId="60198486" w14:textId="77777777" w:rsidR="005E1FE7" w:rsidRPr="0004042B" w:rsidRDefault="005E1FE7" w:rsidP="00BF2D61">
            <w:pPr>
              <w:rPr>
                <w:b/>
                <w:sz w:val="20"/>
                <w:szCs w:val="20"/>
              </w:rPr>
            </w:pPr>
          </w:p>
        </w:tc>
        <w:tc>
          <w:tcPr>
            <w:tcW w:w="9810" w:type="dxa"/>
            <w:gridSpan w:val="2"/>
            <w:shd w:val="clear" w:color="auto" w:fill="D0CECE" w:themeFill="background2" w:themeFillShade="E6"/>
          </w:tcPr>
          <w:p w14:paraId="4DFDEC1C" w14:textId="77777777" w:rsidR="005E1FE7" w:rsidRDefault="005E1FE7" w:rsidP="00BF2D61">
            <w:pPr>
              <w:rPr>
                <w:sz w:val="20"/>
                <w:szCs w:val="20"/>
              </w:rPr>
            </w:pPr>
          </w:p>
        </w:tc>
      </w:tr>
      <w:tr w:rsidR="005E1FE7" w:rsidRPr="0004042B" w14:paraId="10461C39" w14:textId="77777777" w:rsidTr="004F7FD6">
        <w:tc>
          <w:tcPr>
            <w:tcW w:w="3235" w:type="dxa"/>
            <w:shd w:val="clear" w:color="auto" w:fill="auto"/>
          </w:tcPr>
          <w:p w14:paraId="0524E532" w14:textId="77777777" w:rsidR="005E1FE7" w:rsidRPr="0004042B" w:rsidRDefault="005E1FE7" w:rsidP="004F7FD6">
            <w:pPr>
              <w:rPr>
                <w:sz w:val="20"/>
                <w:szCs w:val="20"/>
              </w:rPr>
            </w:pPr>
            <w:r w:rsidRPr="0004042B">
              <w:rPr>
                <w:b/>
                <w:sz w:val="20"/>
                <w:szCs w:val="20"/>
              </w:rPr>
              <w:t xml:space="preserve">Resolution #/Title/Date Submitted </w:t>
            </w:r>
          </w:p>
        </w:tc>
        <w:tc>
          <w:tcPr>
            <w:tcW w:w="9810" w:type="dxa"/>
            <w:gridSpan w:val="2"/>
            <w:shd w:val="clear" w:color="auto" w:fill="auto"/>
          </w:tcPr>
          <w:p w14:paraId="737951DA" w14:textId="77777777" w:rsidR="005E1FE7" w:rsidRPr="0088213C" w:rsidRDefault="005E1FE7" w:rsidP="004F7FD6">
            <w:pPr>
              <w:rPr>
                <w:rFonts w:cstheme="minorHAnsi"/>
                <w:b/>
                <w:bCs/>
                <w:color w:val="000000"/>
                <w:sz w:val="20"/>
                <w:szCs w:val="20"/>
              </w:rPr>
            </w:pPr>
            <w:r w:rsidRPr="00297B2D">
              <w:rPr>
                <w:rFonts w:cstheme="minorHAnsi"/>
                <w:b/>
                <w:bCs/>
                <w:color w:val="000000"/>
                <w:sz w:val="20"/>
                <w:szCs w:val="20"/>
              </w:rPr>
              <w:t>A-22-20-</w:t>
            </w:r>
            <w:r w:rsidRPr="0088213C">
              <w:rPr>
                <w:rFonts w:cstheme="minorHAnsi"/>
                <w:b/>
                <w:bCs/>
                <w:color w:val="000000"/>
                <w:sz w:val="20"/>
                <w:szCs w:val="20"/>
              </w:rPr>
              <w:t> Resolution to End Police Brutality and Reinvest in Public Health</w:t>
            </w:r>
            <w:r>
              <w:rPr>
                <w:rFonts w:cstheme="minorHAnsi"/>
                <w:b/>
                <w:bCs/>
                <w:color w:val="000000"/>
                <w:sz w:val="20"/>
                <w:szCs w:val="20"/>
              </w:rPr>
              <w:t xml:space="preserve"> (6-2020)</w:t>
            </w:r>
          </w:p>
        </w:tc>
      </w:tr>
      <w:tr w:rsidR="005E1FE7" w:rsidRPr="0004042B" w14:paraId="549336FA" w14:textId="77777777" w:rsidTr="004F7FD6">
        <w:tc>
          <w:tcPr>
            <w:tcW w:w="3235" w:type="dxa"/>
            <w:shd w:val="clear" w:color="auto" w:fill="auto"/>
          </w:tcPr>
          <w:p w14:paraId="6CB56C47" w14:textId="77777777" w:rsidR="005E1FE7" w:rsidRPr="0004042B" w:rsidRDefault="005E1FE7" w:rsidP="004F7FD6">
            <w:pPr>
              <w:rPr>
                <w:sz w:val="20"/>
                <w:szCs w:val="20"/>
              </w:rPr>
            </w:pPr>
            <w:r w:rsidRPr="0004042B">
              <w:rPr>
                <w:b/>
                <w:sz w:val="20"/>
                <w:szCs w:val="20"/>
              </w:rPr>
              <w:t>Original RESOLVEDS:</w:t>
            </w:r>
          </w:p>
        </w:tc>
        <w:tc>
          <w:tcPr>
            <w:tcW w:w="9810" w:type="dxa"/>
            <w:gridSpan w:val="2"/>
            <w:shd w:val="clear" w:color="auto" w:fill="auto"/>
          </w:tcPr>
          <w:p w14:paraId="0707DB21" w14:textId="77777777" w:rsidR="005E1FE7" w:rsidRPr="00876634" w:rsidRDefault="005E1FE7" w:rsidP="004F7FD6">
            <w:pPr>
              <w:rPr>
                <w:rFonts w:cstheme="minorHAnsi"/>
                <w:sz w:val="20"/>
                <w:szCs w:val="20"/>
              </w:rPr>
            </w:pPr>
            <w:r w:rsidRPr="00876634">
              <w:rPr>
                <w:rFonts w:cstheme="minorHAnsi"/>
                <w:b/>
                <w:bCs/>
                <w:color w:val="000000"/>
                <w:sz w:val="20"/>
                <w:szCs w:val="20"/>
              </w:rPr>
              <w:t>RESOLVED:</w:t>
            </w:r>
            <w:r w:rsidRPr="00876634">
              <w:rPr>
                <w:rFonts w:cstheme="minorHAnsi"/>
                <w:color w:val="000000"/>
                <w:sz w:val="20"/>
                <w:szCs w:val="20"/>
              </w:rPr>
              <w:t xml:space="preserve"> that CAFP develops policy, advocates, and lobbies for </w:t>
            </w:r>
            <w:r w:rsidRPr="00876634">
              <w:rPr>
                <w:rFonts w:cstheme="minorHAnsi"/>
                <w:color w:val="000000"/>
                <w:sz w:val="20"/>
                <w:szCs w:val="20"/>
                <w:shd w:val="clear" w:color="auto" w:fill="FFFFFF"/>
              </w:rPr>
              <w:t>any and all local and state legislation that supports: </w:t>
            </w:r>
          </w:p>
          <w:p w14:paraId="536E33DD" w14:textId="77777777" w:rsidR="005E1FE7" w:rsidRPr="00876634" w:rsidRDefault="005E1FE7" w:rsidP="004F7FD6">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divesting in police and re-investing in community resources, including schools, childcare and youth programs, safe and affordable housing, fair wages, food pantries, specialized case workers and first responders, mental health workers, and other social services</w:t>
            </w:r>
          </w:p>
          <w:p w14:paraId="45C88BF0" w14:textId="77777777" w:rsidR="005E1FE7" w:rsidRPr="00876634" w:rsidRDefault="005E1FE7" w:rsidP="004F7FD6">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investing in programs that use crisis workers with mental health training to respond to emergency calls, modeled after programs that have successfully been implemented in Eugene, OR, Sacramento, CA and Oakland, CA, and increasing investment in the programs that have been implemented</w:t>
            </w:r>
          </w:p>
          <w:p w14:paraId="39AD4A2F" w14:textId="77777777" w:rsidR="005E1FE7" w:rsidRPr="00876634" w:rsidRDefault="005E1FE7" w:rsidP="004F7FD6">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 xml:space="preserve">demilitarization of the police, specifically no use of military-style raids, chemical weapons, or military-style gear and tactics against civilians, including protestors, medics, and journalists, and </w:t>
            </w:r>
            <w:r w:rsidRPr="00876634">
              <w:rPr>
                <w:rFonts w:cstheme="minorHAnsi"/>
                <w:color w:val="000000"/>
                <w:sz w:val="20"/>
                <w:szCs w:val="20"/>
              </w:rPr>
              <w:t>elimination of federal programs that provide military equipment to law enforcement</w:t>
            </w:r>
          </w:p>
          <w:p w14:paraId="4803B84D" w14:textId="77777777" w:rsidR="005E1FE7" w:rsidRPr="00876634" w:rsidRDefault="005E1FE7" w:rsidP="004F7FD6">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clear and appropriate use of the National Guard, and limiting their use in response to protests</w:t>
            </w:r>
          </w:p>
          <w:p w14:paraId="51C249E6" w14:textId="77777777" w:rsidR="005E1FE7" w:rsidRPr="00876634" w:rsidRDefault="005E1FE7" w:rsidP="004F7FD6">
            <w:pPr>
              <w:numPr>
                <w:ilvl w:val="0"/>
                <w:numId w:val="5"/>
              </w:numPr>
              <w:textAlignment w:val="baseline"/>
              <w:rPr>
                <w:rFonts w:cstheme="minorHAnsi"/>
                <w:color w:val="000000"/>
                <w:sz w:val="20"/>
                <w:szCs w:val="20"/>
              </w:rPr>
            </w:pPr>
            <w:r w:rsidRPr="00876634">
              <w:rPr>
                <w:rFonts w:cstheme="minorHAnsi"/>
                <w:color w:val="000000"/>
                <w:sz w:val="20"/>
                <w:szCs w:val="20"/>
              </w:rPr>
              <w:t>ending the qualified immunity doctrine in federal law which prevents police from being held accountable when they violate the constitutional rights of citizens</w:t>
            </w:r>
          </w:p>
          <w:p w14:paraId="2599D3EC" w14:textId="77777777" w:rsidR="005E1FE7" w:rsidRPr="00876634" w:rsidRDefault="005E1FE7" w:rsidP="004F7FD6">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lastRenderedPageBreak/>
              <w:t>partnering with local, grass-roots organizations who have been actively working on decarceration and abolition to create community-based public safety programs</w:t>
            </w:r>
          </w:p>
          <w:p w14:paraId="1963D6A2" w14:textId="77777777" w:rsidR="005E1FE7" w:rsidRPr="00876634" w:rsidRDefault="005E1FE7" w:rsidP="004F7FD6">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investment in research evaluating the public health effects of police violence on communities of color, and be it further</w:t>
            </w:r>
          </w:p>
          <w:p w14:paraId="262DCCC9" w14:textId="77777777" w:rsidR="005E1FE7" w:rsidRPr="00876634" w:rsidRDefault="005E1FE7" w:rsidP="004F7FD6">
            <w:pPr>
              <w:rPr>
                <w:rFonts w:eastAsia="Times New Roman" w:cstheme="minorHAnsi"/>
                <w:sz w:val="20"/>
                <w:szCs w:val="20"/>
              </w:rPr>
            </w:pPr>
          </w:p>
          <w:p w14:paraId="4615FCE2" w14:textId="77777777" w:rsidR="005E1FE7" w:rsidRPr="00876634" w:rsidRDefault="005E1FE7" w:rsidP="004F7FD6">
            <w:pPr>
              <w:rPr>
                <w:rFonts w:cstheme="minorHAnsi"/>
                <w:sz w:val="20"/>
                <w:szCs w:val="20"/>
              </w:rPr>
            </w:pPr>
            <w:r w:rsidRPr="00876634">
              <w:rPr>
                <w:rFonts w:cstheme="minorHAnsi"/>
                <w:b/>
                <w:bCs/>
                <w:color w:val="222222"/>
                <w:sz w:val="20"/>
                <w:szCs w:val="20"/>
                <w:shd w:val="clear" w:color="auto" w:fill="FFFFFF"/>
              </w:rPr>
              <w:t>RESOLVED</w:t>
            </w:r>
            <w:r w:rsidRPr="00876634">
              <w:rPr>
                <w:rFonts w:cstheme="minorHAnsi"/>
                <w:color w:val="222222"/>
                <w:sz w:val="20"/>
                <w:szCs w:val="20"/>
                <w:shd w:val="clear" w:color="auto" w:fill="FFFFFF"/>
              </w:rPr>
              <w:t xml:space="preserve">: that the CAFP submit a resolution to the AAFP Congress of Delegates for the AAFP to create a taskforce, write a position paper, and lobby for federal policy in </w:t>
            </w:r>
            <w:r w:rsidRPr="00876634">
              <w:rPr>
                <w:rFonts w:cstheme="minorHAnsi"/>
                <w:color w:val="000000"/>
                <w:sz w:val="20"/>
                <w:szCs w:val="20"/>
                <w:shd w:val="clear" w:color="auto" w:fill="FFFFFF"/>
              </w:rPr>
              <w:t>support of the above. </w:t>
            </w:r>
          </w:p>
        </w:tc>
      </w:tr>
      <w:tr w:rsidR="005E1FE7" w:rsidRPr="0004042B" w14:paraId="1B32A43B" w14:textId="77777777" w:rsidTr="004F7FD6">
        <w:tc>
          <w:tcPr>
            <w:tcW w:w="3235" w:type="dxa"/>
            <w:shd w:val="clear" w:color="auto" w:fill="auto"/>
          </w:tcPr>
          <w:p w14:paraId="2EB0FC99" w14:textId="77777777" w:rsidR="005E1FE7" w:rsidRPr="0004042B" w:rsidRDefault="005E1FE7" w:rsidP="004F7FD6">
            <w:pPr>
              <w:rPr>
                <w:sz w:val="20"/>
                <w:szCs w:val="20"/>
              </w:rPr>
            </w:pPr>
            <w:r w:rsidRPr="0004042B">
              <w:rPr>
                <w:b/>
                <w:sz w:val="20"/>
                <w:szCs w:val="20"/>
              </w:rPr>
              <w:lastRenderedPageBreak/>
              <w:t>Recommended Actions and Progress Notes:</w:t>
            </w:r>
          </w:p>
        </w:tc>
        <w:tc>
          <w:tcPr>
            <w:tcW w:w="9810" w:type="dxa"/>
            <w:gridSpan w:val="2"/>
            <w:shd w:val="clear" w:color="auto" w:fill="auto"/>
          </w:tcPr>
          <w:p w14:paraId="56D74303" w14:textId="77777777" w:rsidR="005E1FE7" w:rsidRPr="000D07AB" w:rsidRDefault="005E1FE7" w:rsidP="004F7FD6">
            <w:pPr>
              <w:autoSpaceDE w:val="0"/>
              <w:autoSpaceDN w:val="0"/>
              <w:adjustRightInd w:val="0"/>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9.12.20</w:t>
            </w:r>
            <w:r w:rsidRPr="0004042B">
              <w:rPr>
                <w:rFonts w:ascii="Calibri" w:hAnsi="Calibri" w:cs="Calibri"/>
                <w:sz w:val="20"/>
                <w:szCs w:val="20"/>
              </w:rPr>
              <w:t xml:space="preserve"> and referred to the CAFP </w:t>
            </w:r>
            <w:r>
              <w:rPr>
                <w:rFonts w:ascii="Calibri" w:hAnsi="Calibri" w:cs="Calibri"/>
                <w:sz w:val="20"/>
                <w:szCs w:val="20"/>
              </w:rPr>
              <w:t xml:space="preserve">Committee on Health of the Public, with </w:t>
            </w:r>
            <w:r w:rsidRPr="0004042B">
              <w:rPr>
                <w:rFonts w:ascii="Calibri" w:hAnsi="Calibri" w:cs="Calibri"/>
                <w:sz w:val="20"/>
                <w:szCs w:val="20"/>
              </w:rPr>
              <w:t xml:space="preserve">report back to the </w:t>
            </w:r>
            <w:r>
              <w:rPr>
                <w:rFonts w:ascii="Calibri" w:hAnsi="Calibri" w:cs="Calibri"/>
                <w:sz w:val="20"/>
                <w:szCs w:val="20"/>
              </w:rPr>
              <w:t>Board</w:t>
            </w:r>
            <w:r w:rsidRPr="0004042B">
              <w:rPr>
                <w:rFonts w:ascii="Calibri" w:hAnsi="Calibri" w:cs="Calibri"/>
                <w:sz w:val="20"/>
                <w:szCs w:val="20"/>
              </w:rPr>
              <w:t xml:space="preserve">. </w:t>
            </w:r>
            <w:r w:rsidRPr="00155ABB">
              <w:rPr>
                <w:rFonts w:ascii="Calibri" w:hAnsi="Calibri" w:cs="Calibri"/>
                <w:sz w:val="20"/>
                <w:szCs w:val="20"/>
              </w:rPr>
              <w:t>Authors informed.</w:t>
            </w:r>
            <w:r>
              <w:rPr>
                <w:rFonts w:ascii="Calibri" w:hAnsi="Calibri" w:cs="Calibri"/>
                <w:sz w:val="20"/>
                <w:szCs w:val="20"/>
              </w:rPr>
              <w:t xml:space="preserve"> Note: CAFP submitted a separate resolution on policing and public health to the 2020 Congress of Delegates.</w:t>
            </w:r>
          </w:p>
        </w:tc>
      </w:tr>
      <w:tr w:rsidR="005E1FE7" w:rsidRPr="0004042B" w14:paraId="33B805BD" w14:textId="77777777" w:rsidTr="004F7FD6">
        <w:tc>
          <w:tcPr>
            <w:tcW w:w="3235" w:type="dxa"/>
            <w:shd w:val="clear" w:color="auto" w:fill="auto"/>
          </w:tcPr>
          <w:p w14:paraId="00D3329F" w14:textId="77777777" w:rsidR="005E1FE7" w:rsidRPr="0004042B" w:rsidRDefault="005E1FE7" w:rsidP="004F7FD6">
            <w:pPr>
              <w:rPr>
                <w:sz w:val="20"/>
                <w:szCs w:val="20"/>
              </w:rPr>
            </w:pPr>
            <w:r w:rsidRPr="0004042B">
              <w:rPr>
                <w:b/>
                <w:sz w:val="20"/>
                <w:szCs w:val="20"/>
              </w:rPr>
              <w:t>Final Action:</w:t>
            </w:r>
          </w:p>
        </w:tc>
        <w:tc>
          <w:tcPr>
            <w:tcW w:w="9810" w:type="dxa"/>
            <w:gridSpan w:val="2"/>
            <w:shd w:val="clear" w:color="auto" w:fill="auto"/>
          </w:tcPr>
          <w:p w14:paraId="4149A04E" w14:textId="77777777" w:rsidR="005E1FE7" w:rsidRPr="005B19B7" w:rsidRDefault="005E1FE7" w:rsidP="004F7FD6">
            <w:pPr>
              <w:shd w:val="clear" w:color="auto" w:fill="FFFFFF"/>
              <w:rPr>
                <w:rFonts w:ascii="Calibri" w:eastAsia="Times New Roman" w:hAnsi="Calibri" w:cs="Times New Roman"/>
                <w:color w:val="222222"/>
                <w:sz w:val="20"/>
                <w:szCs w:val="20"/>
              </w:rPr>
            </w:pPr>
            <w:r>
              <w:rPr>
                <w:sz w:val="20"/>
                <w:szCs w:val="20"/>
              </w:rPr>
              <w:t xml:space="preserve">BOD met on 11.19.22 </w:t>
            </w:r>
            <w:r w:rsidRPr="005B19B7">
              <w:rPr>
                <w:rFonts w:ascii="Calibri" w:hAnsi="Calibri"/>
                <w:sz w:val="20"/>
                <w:szCs w:val="20"/>
              </w:rPr>
              <w:t xml:space="preserve">and </w:t>
            </w:r>
            <w:r w:rsidRPr="005B19B7">
              <w:rPr>
                <w:rFonts w:ascii="Calibri" w:eastAsia="Times New Roman" w:hAnsi="Calibri" w:cs="Times New Roman"/>
                <w:bCs/>
                <w:color w:val="222222"/>
                <w:sz w:val="20"/>
                <w:szCs w:val="20"/>
              </w:rPr>
              <w:t>Adopted the following substitute resolution based on the recommendations from the Committee on Public Health and Equity.</w:t>
            </w:r>
            <w:r w:rsidRPr="005B19B7">
              <w:rPr>
                <w:rFonts w:ascii="Calibri" w:eastAsia="Times New Roman" w:hAnsi="Calibri" w:cs="Times New Roman"/>
                <w:b/>
                <w:bCs/>
                <w:color w:val="222222"/>
                <w:sz w:val="20"/>
                <w:szCs w:val="20"/>
              </w:rPr>
              <w:t> </w:t>
            </w:r>
            <w:r w:rsidRPr="005B19B7">
              <w:rPr>
                <w:rFonts w:ascii="Calibri" w:hAnsi="Calibri"/>
                <w:color w:val="222222"/>
                <w:sz w:val="20"/>
                <w:szCs w:val="20"/>
                <w:shd w:val="clear" w:color="auto" w:fill="FFFFFF"/>
              </w:rPr>
              <w:t>The Board adopted the substitute resolution to focus more on health and to better align with CAFP’s expertise and purview.  The Board also believed the intent of the original resolution is captured in the </w:t>
            </w:r>
            <w:hyperlink r:id="rId8" w:tgtFrame="_blank" w:history="1">
              <w:r w:rsidRPr="005B19B7">
                <w:rPr>
                  <w:rStyle w:val="Hyperlink"/>
                  <w:rFonts w:ascii="Calibri" w:hAnsi="Calibri"/>
                  <w:sz w:val="20"/>
                  <w:szCs w:val="20"/>
                  <w:shd w:val="clear" w:color="auto" w:fill="FFFFFF"/>
                </w:rPr>
                <w:t>AAFP Position Paper on Policing Standards</w:t>
              </w:r>
            </w:hyperlink>
            <w:r w:rsidRPr="005B19B7">
              <w:rPr>
                <w:rFonts w:ascii="Calibri" w:hAnsi="Calibri"/>
                <w:color w:val="222222"/>
                <w:sz w:val="20"/>
                <w:szCs w:val="20"/>
                <w:shd w:val="clear" w:color="auto" w:fill="FFFFFF"/>
              </w:rPr>
              <w:t> as well as other recently adopted CAFP policy. Author</w:t>
            </w:r>
            <w:r>
              <w:rPr>
                <w:rFonts w:ascii="Calibri" w:hAnsi="Calibri"/>
                <w:color w:val="222222"/>
                <w:sz w:val="20"/>
                <w:szCs w:val="20"/>
                <w:shd w:val="clear" w:color="auto" w:fill="FFFFFF"/>
              </w:rPr>
              <w:t>s</w:t>
            </w:r>
            <w:r w:rsidRPr="005B19B7">
              <w:rPr>
                <w:rFonts w:ascii="Calibri" w:hAnsi="Calibri"/>
                <w:color w:val="222222"/>
                <w:sz w:val="20"/>
                <w:szCs w:val="20"/>
                <w:shd w:val="clear" w:color="auto" w:fill="FFFFFF"/>
              </w:rPr>
              <w:t xml:space="preserve"> informed.</w:t>
            </w:r>
          </w:p>
          <w:p w14:paraId="4097A010" w14:textId="77777777" w:rsidR="005E1FE7" w:rsidRPr="00D60D20" w:rsidRDefault="005E1FE7" w:rsidP="004F7FD6">
            <w:pPr>
              <w:shd w:val="clear" w:color="auto" w:fill="FFFFFF"/>
              <w:rPr>
                <w:rFonts w:ascii="Calibri" w:eastAsia="Times New Roman" w:hAnsi="Calibri" w:cs="Times New Roman"/>
                <w:color w:val="222222"/>
                <w:sz w:val="22"/>
                <w:szCs w:val="22"/>
              </w:rPr>
            </w:pPr>
            <w:r w:rsidRPr="00D60D20">
              <w:rPr>
                <w:rFonts w:ascii="Calibri" w:eastAsia="Times New Roman" w:hAnsi="Calibri" w:cs="Times New Roman"/>
                <w:b/>
                <w:bCs/>
                <w:color w:val="222222"/>
                <w:sz w:val="22"/>
                <w:szCs w:val="22"/>
              </w:rPr>
              <w:t>  </w:t>
            </w:r>
          </w:p>
          <w:p w14:paraId="13E44EF2" w14:textId="77777777" w:rsidR="005E1FE7" w:rsidRPr="00D60D20" w:rsidRDefault="005E1FE7" w:rsidP="004F7FD6">
            <w:pPr>
              <w:shd w:val="clear" w:color="auto" w:fill="FFFFFF"/>
              <w:rPr>
                <w:rFonts w:eastAsia="Times New Roman" w:cs="Times New Roman"/>
                <w:color w:val="222222"/>
                <w:sz w:val="20"/>
                <w:szCs w:val="20"/>
              </w:rPr>
            </w:pPr>
            <w:r w:rsidRPr="00D60D20">
              <w:rPr>
                <w:rFonts w:eastAsia="Times New Roman" w:cs="Times New Roman"/>
                <w:b/>
                <w:bCs/>
                <w:color w:val="222222"/>
                <w:sz w:val="20"/>
                <w:szCs w:val="20"/>
              </w:rPr>
              <w:t>RESOLVED:</w:t>
            </w:r>
            <w:r w:rsidRPr="00D60D20">
              <w:rPr>
                <w:rFonts w:eastAsia="Times New Roman" w:cs="Times New Roman"/>
                <w:color w:val="222222"/>
                <w:sz w:val="20"/>
                <w:szCs w:val="20"/>
              </w:rPr>
              <w:t> that CAFP advocate for diversion programs and community alternatives to incarceration including</w:t>
            </w:r>
          </w:p>
          <w:p w14:paraId="38B5582E" w14:textId="77777777" w:rsidR="005E1FE7" w:rsidRPr="00D60D20" w:rsidRDefault="005E1FE7" w:rsidP="004F7FD6">
            <w:pPr>
              <w:shd w:val="clear" w:color="auto" w:fill="FFFFFF"/>
              <w:ind w:left="720"/>
              <w:rPr>
                <w:rFonts w:eastAsia="Times New Roman" w:cs="Times New Roman"/>
                <w:color w:val="222222"/>
                <w:sz w:val="20"/>
                <w:szCs w:val="20"/>
              </w:rPr>
            </w:pPr>
            <w:r w:rsidRPr="00D60D20">
              <w:rPr>
                <w:rFonts w:eastAsia="Times New Roman" w:cs="Times New Roman"/>
                <w:color w:val="222222"/>
                <w:sz w:val="20"/>
                <w:szCs w:val="20"/>
              </w:rPr>
              <w:t>·       that law enforcement agencies should adopt and enforce policies prohibiting profiling and discrimination based on race, ethnicity, national origin, religion, age, gender, gender identity/expression, sexual orientation, immigration status, disability, housing status, occupation, and language fluency,</w:t>
            </w:r>
          </w:p>
          <w:p w14:paraId="2004B461" w14:textId="77777777" w:rsidR="005E1FE7" w:rsidRPr="00D60D20" w:rsidRDefault="005E1FE7" w:rsidP="004F7FD6">
            <w:pPr>
              <w:shd w:val="clear" w:color="auto" w:fill="FFFFFF"/>
              <w:ind w:left="720"/>
              <w:rPr>
                <w:rFonts w:eastAsia="Times New Roman" w:cs="Times New Roman"/>
                <w:color w:val="222222"/>
                <w:sz w:val="20"/>
                <w:szCs w:val="20"/>
              </w:rPr>
            </w:pPr>
            <w:r w:rsidRPr="00D60D20">
              <w:rPr>
                <w:rFonts w:eastAsia="Times New Roman" w:cs="Times New Roman"/>
                <w:color w:val="222222"/>
                <w:sz w:val="20"/>
                <w:szCs w:val="20"/>
              </w:rPr>
              <w:t>·       the universal adoption of evidence-based de-escalation techniques and the use of the lowest level of force when force becomes necessary to maintain safety,</w:t>
            </w:r>
          </w:p>
          <w:p w14:paraId="6F88B4A4" w14:textId="77777777" w:rsidR="005E1FE7" w:rsidRPr="00D60D20" w:rsidRDefault="005E1FE7" w:rsidP="004F7FD6">
            <w:pPr>
              <w:shd w:val="clear" w:color="auto" w:fill="FFFFFF"/>
              <w:ind w:left="720"/>
              <w:rPr>
                <w:rFonts w:eastAsia="Times New Roman" w:cs="Times New Roman"/>
                <w:color w:val="222222"/>
                <w:sz w:val="20"/>
                <w:szCs w:val="20"/>
              </w:rPr>
            </w:pPr>
            <w:r w:rsidRPr="00D60D20">
              <w:rPr>
                <w:rFonts w:eastAsia="Times New Roman" w:cs="Times New Roman"/>
                <w:color w:val="222222"/>
                <w:sz w:val="20"/>
                <w:szCs w:val="20"/>
              </w:rPr>
              <w:t>·       investing in community resources, including schools, childcare and youth programs, safe and affordable housing, fair wages, food pantries, specialized case workers and first responders, mental health workers, including programs that use crisis workers with mental health training to respond to emergency calls, and be it further</w:t>
            </w:r>
          </w:p>
          <w:p w14:paraId="6A86FBC0" w14:textId="77777777" w:rsidR="005E1FE7" w:rsidRPr="00D60D20" w:rsidRDefault="005E1FE7" w:rsidP="004F7FD6">
            <w:pPr>
              <w:shd w:val="clear" w:color="auto" w:fill="FFFFFF"/>
              <w:ind w:left="720"/>
              <w:rPr>
                <w:rFonts w:eastAsia="Times New Roman" w:cs="Times New Roman"/>
                <w:color w:val="222222"/>
                <w:sz w:val="20"/>
                <w:szCs w:val="20"/>
              </w:rPr>
            </w:pPr>
            <w:r w:rsidRPr="00D60D20">
              <w:rPr>
                <w:rFonts w:eastAsia="Times New Roman" w:cs="Times New Roman"/>
                <w:color w:val="222222"/>
                <w:sz w:val="20"/>
                <w:szCs w:val="20"/>
              </w:rPr>
              <w:t> </w:t>
            </w:r>
          </w:p>
          <w:p w14:paraId="5774DE79" w14:textId="77777777" w:rsidR="005E1FE7" w:rsidRPr="00D60D20" w:rsidRDefault="005E1FE7" w:rsidP="004F7FD6">
            <w:pPr>
              <w:shd w:val="clear" w:color="auto" w:fill="FFFFFF"/>
              <w:rPr>
                <w:rFonts w:eastAsia="Times New Roman" w:cs="Times New Roman"/>
                <w:color w:val="222222"/>
                <w:sz w:val="20"/>
                <w:szCs w:val="20"/>
              </w:rPr>
            </w:pPr>
            <w:r w:rsidRPr="00D60D20">
              <w:rPr>
                <w:rFonts w:eastAsia="Times New Roman" w:cs="Times New Roman"/>
                <w:b/>
                <w:bCs/>
                <w:color w:val="222222"/>
                <w:sz w:val="20"/>
                <w:szCs w:val="20"/>
              </w:rPr>
              <w:t>RESOLVED: </w:t>
            </w:r>
            <w:r w:rsidRPr="00D60D20">
              <w:rPr>
                <w:rFonts w:eastAsia="Times New Roman" w:cs="Times New Roman"/>
                <w:color w:val="222222"/>
                <w:sz w:val="20"/>
                <w:szCs w:val="20"/>
              </w:rPr>
              <w:t>that CAFP support legislation that improves access to health care upon release from prison or jail, and be it further</w:t>
            </w:r>
          </w:p>
          <w:p w14:paraId="3987AD1C" w14:textId="77777777" w:rsidR="005E1FE7" w:rsidRPr="00D60D20" w:rsidRDefault="005E1FE7" w:rsidP="004F7FD6">
            <w:pPr>
              <w:shd w:val="clear" w:color="auto" w:fill="FFFFFF"/>
              <w:ind w:firstLine="720"/>
              <w:rPr>
                <w:rFonts w:eastAsia="Times New Roman" w:cs="Times New Roman"/>
                <w:color w:val="222222"/>
                <w:sz w:val="20"/>
                <w:szCs w:val="20"/>
              </w:rPr>
            </w:pPr>
            <w:r w:rsidRPr="00D60D20">
              <w:rPr>
                <w:rFonts w:eastAsia="Times New Roman" w:cs="Times New Roman"/>
                <w:color w:val="222222"/>
                <w:sz w:val="20"/>
                <w:szCs w:val="20"/>
              </w:rPr>
              <w:t> </w:t>
            </w:r>
          </w:p>
          <w:p w14:paraId="2508ED41" w14:textId="77777777" w:rsidR="005E1FE7" w:rsidRPr="00D60D20" w:rsidRDefault="005E1FE7" w:rsidP="004F7FD6">
            <w:pPr>
              <w:shd w:val="clear" w:color="auto" w:fill="FFFFFF"/>
              <w:rPr>
                <w:rFonts w:eastAsia="Times New Roman" w:cs="Times New Roman"/>
                <w:color w:val="222222"/>
                <w:sz w:val="20"/>
                <w:szCs w:val="20"/>
              </w:rPr>
            </w:pPr>
            <w:r w:rsidRPr="00D60D20">
              <w:rPr>
                <w:rFonts w:eastAsia="Times New Roman" w:cs="Times New Roman"/>
                <w:b/>
                <w:bCs/>
                <w:color w:val="222222"/>
                <w:sz w:val="20"/>
                <w:szCs w:val="20"/>
              </w:rPr>
              <w:t>RESOLVED: </w:t>
            </w:r>
            <w:r w:rsidRPr="00D60D20">
              <w:rPr>
                <w:rFonts w:eastAsia="Times New Roman" w:cs="Times New Roman"/>
                <w:color w:val="222222"/>
                <w:sz w:val="20"/>
                <w:szCs w:val="20"/>
              </w:rPr>
              <w:t>that CAFP advocate for sustainable investment in comprehensive mental health services that include long-term treatment and care, and be it further</w:t>
            </w:r>
          </w:p>
          <w:p w14:paraId="6282A789" w14:textId="77777777" w:rsidR="005E1FE7" w:rsidRPr="00D60D20" w:rsidRDefault="005E1FE7" w:rsidP="004F7FD6">
            <w:pPr>
              <w:shd w:val="clear" w:color="auto" w:fill="FFFFFF"/>
              <w:ind w:firstLine="720"/>
              <w:rPr>
                <w:rFonts w:eastAsia="Times New Roman" w:cs="Times New Roman"/>
                <w:color w:val="222222"/>
                <w:sz w:val="20"/>
                <w:szCs w:val="20"/>
              </w:rPr>
            </w:pPr>
            <w:r w:rsidRPr="00D60D20">
              <w:rPr>
                <w:rFonts w:eastAsia="Times New Roman" w:cs="Times New Roman"/>
                <w:color w:val="222222"/>
                <w:sz w:val="20"/>
                <w:szCs w:val="20"/>
              </w:rPr>
              <w:t> </w:t>
            </w:r>
          </w:p>
          <w:p w14:paraId="49621334" w14:textId="77777777" w:rsidR="005E1FE7" w:rsidRPr="00D60D20" w:rsidRDefault="005E1FE7" w:rsidP="004F7FD6">
            <w:pPr>
              <w:shd w:val="clear" w:color="auto" w:fill="FFFFFF"/>
              <w:rPr>
                <w:rFonts w:eastAsia="Times New Roman" w:cs="Times New Roman"/>
                <w:color w:val="222222"/>
                <w:sz w:val="20"/>
                <w:szCs w:val="20"/>
              </w:rPr>
            </w:pPr>
            <w:r w:rsidRPr="00D60D20">
              <w:rPr>
                <w:rFonts w:eastAsia="Times New Roman" w:cs="Times New Roman"/>
                <w:b/>
                <w:bCs/>
                <w:color w:val="222222"/>
                <w:sz w:val="20"/>
                <w:szCs w:val="20"/>
              </w:rPr>
              <w:t>RESOLVED:</w:t>
            </w:r>
            <w:r w:rsidRPr="00D60D20">
              <w:rPr>
                <w:rFonts w:eastAsia="Times New Roman" w:cs="Times New Roman"/>
                <w:color w:val="222222"/>
                <w:sz w:val="20"/>
                <w:szCs w:val="20"/>
              </w:rPr>
              <w:t> that CAFP advocate for sustainable funding to provide clinical services for people with serious mental illnesses and substance use disorders, including those who need mental health services upon release from a correctional facility.</w:t>
            </w:r>
          </w:p>
          <w:p w14:paraId="528782F6" w14:textId="77777777" w:rsidR="005E1FE7" w:rsidRPr="0004042B" w:rsidRDefault="005E1FE7" w:rsidP="004F7FD6">
            <w:pPr>
              <w:rPr>
                <w:sz w:val="20"/>
                <w:szCs w:val="20"/>
              </w:rPr>
            </w:pPr>
          </w:p>
        </w:tc>
      </w:tr>
      <w:tr w:rsidR="00BF2D61" w:rsidRPr="0004042B" w14:paraId="21F5C155" w14:textId="77777777" w:rsidTr="00246279">
        <w:tc>
          <w:tcPr>
            <w:tcW w:w="3235" w:type="dxa"/>
            <w:shd w:val="clear" w:color="auto" w:fill="D0CECE" w:themeFill="background2" w:themeFillShade="E6"/>
          </w:tcPr>
          <w:p w14:paraId="210C72CD" w14:textId="77777777" w:rsidR="00BF2D61" w:rsidRPr="0004042B" w:rsidRDefault="00BF2D61" w:rsidP="00BF2D61">
            <w:pPr>
              <w:rPr>
                <w:b/>
                <w:sz w:val="20"/>
                <w:szCs w:val="20"/>
              </w:rPr>
            </w:pPr>
          </w:p>
        </w:tc>
        <w:tc>
          <w:tcPr>
            <w:tcW w:w="9810" w:type="dxa"/>
            <w:gridSpan w:val="2"/>
            <w:shd w:val="clear" w:color="auto" w:fill="D0CECE" w:themeFill="background2" w:themeFillShade="E6"/>
          </w:tcPr>
          <w:p w14:paraId="759CF87D" w14:textId="77777777" w:rsidR="00BF2D61" w:rsidRPr="0004042B" w:rsidRDefault="00BF2D61" w:rsidP="00BF2D61">
            <w:pPr>
              <w:rPr>
                <w:sz w:val="20"/>
                <w:szCs w:val="20"/>
              </w:rPr>
            </w:pPr>
          </w:p>
        </w:tc>
      </w:tr>
      <w:tr w:rsidR="00BF2D61" w:rsidRPr="0004042B" w14:paraId="3965DAB3" w14:textId="77777777" w:rsidTr="00246279">
        <w:tc>
          <w:tcPr>
            <w:tcW w:w="12685" w:type="dxa"/>
            <w:gridSpan w:val="2"/>
            <w:shd w:val="clear" w:color="auto" w:fill="FF0000"/>
          </w:tcPr>
          <w:p w14:paraId="46764417" w14:textId="68B59BF7" w:rsidR="00BF2D61" w:rsidRPr="0004042B" w:rsidRDefault="00BF2D61" w:rsidP="00BF2D61">
            <w:pPr>
              <w:rPr>
                <w:b/>
                <w:sz w:val="20"/>
                <w:szCs w:val="20"/>
              </w:rPr>
            </w:pPr>
            <w:r w:rsidRPr="0004042B">
              <w:rPr>
                <w:b/>
                <w:sz w:val="20"/>
                <w:szCs w:val="20"/>
              </w:rPr>
              <w:t>RED: Resolutions NOT ADOPTED by the CAFP Board of Directors</w:t>
            </w:r>
          </w:p>
        </w:tc>
        <w:tc>
          <w:tcPr>
            <w:tcW w:w="360" w:type="dxa"/>
            <w:shd w:val="clear" w:color="auto" w:fill="FF0000"/>
          </w:tcPr>
          <w:p w14:paraId="421EF9E7" w14:textId="77777777" w:rsidR="00BF2D61" w:rsidRPr="0004042B" w:rsidRDefault="00BF2D61" w:rsidP="00BF2D61">
            <w:pPr>
              <w:rPr>
                <w:sz w:val="20"/>
                <w:szCs w:val="20"/>
              </w:rPr>
            </w:pPr>
          </w:p>
        </w:tc>
      </w:tr>
      <w:tr w:rsidR="00BF2D61" w:rsidRPr="0004042B" w14:paraId="4A608E2C" w14:textId="77777777" w:rsidTr="00246279">
        <w:tc>
          <w:tcPr>
            <w:tcW w:w="3235" w:type="dxa"/>
            <w:shd w:val="clear" w:color="auto" w:fill="FFFFFF" w:themeFill="background1"/>
          </w:tcPr>
          <w:p w14:paraId="345D0F14" w14:textId="6D8E56CC"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shd w:val="clear" w:color="auto" w:fill="FFFFFF" w:themeFill="background1"/>
          </w:tcPr>
          <w:p w14:paraId="7118401D" w14:textId="08A4B6FA" w:rsidR="00BF2D61" w:rsidRPr="00ED7310" w:rsidRDefault="00BF2D61" w:rsidP="00BF2D61">
            <w:pPr>
              <w:rPr>
                <w:b/>
                <w:sz w:val="20"/>
                <w:szCs w:val="20"/>
              </w:rPr>
            </w:pPr>
            <w:r w:rsidRPr="00C22255">
              <w:rPr>
                <w:b/>
                <w:sz w:val="20"/>
                <w:szCs w:val="20"/>
              </w:rPr>
              <w:t>A-04-20 - Resident Bill of Rights</w:t>
            </w:r>
          </w:p>
        </w:tc>
      </w:tr>
      <w:tr w:rsidR="00BF2D61" w:rsidRPr="0004042B" w14:paraId="7FF99379" w14:textId="77777777" w:rsidTr="00246279">
        <w:tc>
          <w:tcPr>
            <w:tcW w:w="3235" w:type="dxa"/>
            <w:shd w:val="clear" w:color="auto" w:fill="FFFFFF" w:themeFill="background1"/>
          </w:tcPr>
          <w:p w14:paraId="3E1DC678" w14:textId="320C4C0B" w:rsidR="00BF2D61" w:rsidRPr="0004042B" w:rsidRDefault="00BF2D61" w:rsidP="00BF2D61">
            <w:pPr>
              <w:rPr>
                <w:b/>
                <w:sz w:val="20"/>
                <w:szCs w:val="20"/>
              </w:rPr>
            </w:pPr>
            <w:r w:rsidRPr="0004042B">
              <w:rPr>
                <w:b/>
                <w:sz w:val="20"/>
                <w:szCs w:val="20"/>
              </w:rPr>
              <w:t>Original RESOLVEDS:</w:t>
            </w:r>
          </w:p>
        </w:tc>
        <w:tc>
          <w:tcPr>
            <w:tcW w:w="9810" w:type="dxa"/>
            <w:gridSpan w:val="2"/>
            <w:shd w:val="clear" w:color="auto" w:fill="FFFFFF" w:themeFill="background1"/>
          </w:tcPr>
          <w:p w14:paraId="1CCE16D1" w14:textId="77777777" w:rsidR="00BF2D61" w:rsidRPr="00C22255" w:rsidRDefault="00BF2D61" w:rsidP="00BF2D61">
            <w:pPr>
              <w:rPr>
                <w:sz w:val="20"/>
                <w:szCs w:val="20"/>
              </w:rPr>
            </w:pPr>
            <w:r w:rsidRPr="00C22255">
              <w:rPr>
                <w:b/>
                <w:sz w:val="20"/>
                <w:szCs w:val="20"/>
              </w:rPr>
              <w:t>RESOLVED</w:t>
            </w:r>
            <w:r w:rsidRPr="00C22255">
              <w:rPr>
                <w:sz w:val="20"/>
                <w:szCs w:val="20"/>
              </w:rPr>
              <w:t xml:space="preserve">: That the California Academy of Family Physicians in collaboration with the CAFP Resident Council develop a universal Resident’s Bill of Rights which could be applicable across training sites; and be it further resolved </w:t>
            </w:r>
          </w:p>
          <w:p w14:paraId="294E1B15" w14:textId="77777777" w:rsidR="00BF2D61" w:rsidRPr="00C22255" w:rsidRDefault="00BF2D61" w:rsidP="00BF2D61">
            <w:pPr>
              <w:rPr>
                <w:sz w:val="20"/>
                <w:szCs w:val="20"/>
              </w:rPr>
            </w:pPr>
            <w:r w:rsidRPr="00C22255">
              <w:rPr>
                <w:sz w:val="20"/>
                <w:szCs w:val="20"/>
              </w:rPr>
              <w:t xml:space="preserve"> </w:t>
            </w:r>
          </w:p>
          <w:p w14:paraId="1753ABFC" w14:textId="3471AF39" w:rsidR="00BF2D61" w:rsidRPr="00ED7310" w:rsidRDefault="00BF2D61" w:rsidP="00BF2D61">
            <w:pPr>
              <w:rPr>
                <w:b/>
                <w:sz w:val="20"/>
                <w:szCs w:val="20"/>
              </w:rPr>
            </w:pPr>
            <w:r w:rsidRPr="00C22255">
              <w:rPr>
                <w:b/>
                <w:sz w:val="20"/>
                <w:szCs w:val="20"/>
              </w:rPr>
              <w:t>RESOLVED</w:t>
            </w:r>
            <w:r w:rsidRPr="00C22255">
              <w:rPr>
                <w:sz w:val="20"/>
                <w:szCs w:val="20"/>
              </w:rPr>
              <w:t xml:space="preserve">: That the California Academy of Family Physicians will strongly encourage all family medicine residency programs in the state to implement an endorsed Resident Bill of Rights in order to better ensure equal protections and improved working conditions for all family physicians in training.  </w:t>
            </w:r>
          </w:p>
        </w:tc>
      </w:tr>
      <w:tr w:rsidR="00BF2D61" w:rsidRPr="0004042B" w14:paraId="007940BF" w14:textId="77777777" w:rsidTr="00246279">
        <w:tc>
          <w:tcPr>
            <w:tcW w:w="3235" w:type="dxa"/>
            <w:shd w:val="clear" w:color="auto" w:fill="FFFFFF" w:themeFill="background1"/>
          </w:tcPr>
          <w:p w14:paraId="2BD1437C" w14:textId="085BF933" w:rsidR="00BF2D61" w:rsidRPr="0004042B" w:rsidRDefault="00BF2D61" w:rsidP="00BF2D61">
            <w:pPr>
              <w:rPr>
                <w:b/>
                <w:sz w:val="20"/>
                <w:szCs w:val="20"/>
              </w:rPr>
            </w:pPr>
            <w:r w:rsidRPr="0004042B">
              <w:rPr>
                <w:b/>
                <w:sz w:val="20"/>
                <w:szCs w:val="20"/>
              </w:rPr>
              <w:t>Recommended Actions and Progress Notes:</w:t>
            </w:r>
          </w:p>
        </w:tc>
        <w:tc>
          <w:tcPr>
            <w:tcW w:w="9810" w:type="dxa"/>
            <w:gridSpan w:val="2"/>
            <w:shd w:val="clear" w:color="auto" w:fill="FFFFFF" w:themeFill="background1"/>
          </w:tcPr>
          <w:p w14:paraId="1616B70E" w14:textId="4B73C4B0" w:rsidR="00BF2D61" w:rsidRPr="00ED7310" w:rsidRDefault="00BF2D61" w:rsidP="00BF2D61">
            <w:pPr>
              <w:rPr>
                <w:b/>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California Residency Network,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04042B" w14:paraId="2E03DE92" w14:textId="77777777" w:rsidTr="00246279">
        <w:tc>
          <w:tcPr>
            <w:tcW w:w="3235" w:type="dxa"/>
            <w:shd w:val="clear" w:color="auto" w:fill="FFFFFF" w:themeFill="background1"/>
          </w:tcPr>
          <w:p w14:paraId="10254299" w14:textId="334D5F64" w:rsidR="00BF2D61" w:rsidRPr="0004042B" w:rsidRDefault="00BF2D61" w:rsidP="00BF2D61">
            <w:pPr>
              <w:rPr>
                <w:b/>
                <w:sz w:val="20"/>
                <w:szCs w:val="20"/>
              </w:rPr>
            </w:pPr>
            <w:r w:rsidRPr="0004042B">
              <w:rPr>
                <w:b/>
                <w:sz w:val="20"/>
                <w:szCs w:val="20"/>
              </w:rPr>
              <w:t>Final Action:</w:t>
            </w:r>
          </w:p>
        </w:tc>
        <w:tc>
          <w:tcPr>
            <w:tcW w:w="9810" w:type="dxa"/>
            <w:gridSpan w:val="2"/>
            <w:shd w:val="clear" w:color="auto" w:fill="FFFFFF" w:themeFill="background1"/>
          </w:tcPr>
          <w:p w14:paraId="00789BF6" w14:textId="161FDB6F" w:rsidR="00BF2D61" w:rsidRPr="00A307A9" w:rsidRDefault="00BF2D61" w:rsidP="00BF2D61">
            <w:pPr>
              <w:pStyle w:val="Default"/>
              <w:rPr>
                <w:rFonts w:asciiTheme="minorHAnsi" w:hAnsiTheme="minorHAnsi"/>
                <w:b/>
                <w:sz w:val="20"/>
                <w:szCs w:val="20"/>
              </w:rPr>
            </w:pPr>
            <w:r w:rsidRPr="00E86335">
              <w:rPr>
                <w:rFonts w:asciiTheme="minorHAnsi" w:hAnsiTheme="minorHAnsi"/>
                <w:sz w:val="20"/>
                <w:szCs w:val="20"/>
              </w:rPr>
              <w:t>BOD met on 11.12.20 and did not adopt the resolution</w:t>
            </w:r>
            <w:r w:rsidR="00A307A9" w:rsidRPr="00E86335">
              <w:rPr>
                <w:rFonts w:asciiTheme="minorHAnsi" w:hAnsiTheme="minorHAnsi"/>
                <w:sz w:val="20"/>
                <w:szCs w:val="20"/>
              </w:rPr>
              <w:t xml:space="preserve"> as they felt the resolution needed additional clarity. In addition, several similar bills of rights already exist</w:t>
            </w:r>
            <w:r w:rsidRPr="00E86335">
              <w:rPr>
                <w:rFonts w:asciiTheme="minorHAnsi" w:hAnsiTheme="minorHAnsi"/>
                <w:sz w:val="20"/>
                <w:szCs w:val="20"/>
              </w:rPr>
              <w:t>.</w:t>
            </w:r>
            <w:r w:rsidRPr="00A307A9">
              <w:rPr>
                <w:rFonts w:asciiTheme="minorHAnsi" w:hAnsiTheme="minorHAnsi"/>
                <w:sz w:val="20"/>
                <w:szCs w:val="20"/>
              </w:rPr>
              <w:t xml:space="preserve"> Authors informed.</w:t>
            </w:r>
          </w:p>
        </w:tc>
      </w:tr>
      <w:tr w:rsidR="00BF2D61" w:rsidRPr="0004042B" w14:paraId="6467532C" w14:textId="77777777" w:rsidTr="00246279">
        <w:tc>
          <w:tcPr>
            <w:tcW w:w="3235" w:type="dxa"/>
            <w:shd w:val="clear" w:color="auto" w:fill="D0CECE" w:themeFill="background2" w:themeFillShade="E6"/>
          </w:tcPr>
          <w:p w14:paraId="75747850" w14:textId="77777777" w:rsidR="00BF2D61" w:rsidRPr="0004042B" w:rsidRDefault="00BF2D61" w:rsidP="00BF2D61">
            <w:pPr>
              <w:rPr>
                <w:b/>
                <w:sz w:val="20"/>
                <w:szCs w:val="20"/>
              </w:rPr>
            </w:pPr>
          </w:p>
        </w:tc>
        <w:tc>
          <w:tcPr>
            <w:tcW w:w="9810" w:type="dxa"/>
            <w:gridSpan w:val="2"/>
            <w:shd w:val="clear" w:color="auto" w:fill="D0CECE" w:themeFill="background2" w:themeFillShade="E6"/>
          </w:tcPr>
          <w:p w14:paraId="10388C34" w14:textId="77777777" w:rsidR="00BF2D61" w:rsidRPr="0004042B" w:rsidRDefault="00BF2D61" w:rsidP="00BF2D61">
            <w:pPr>
              <w:rPr>
                <w:sz w:val="20"/>
                <w:szCs w:val="20"/>
              </w:rPr>
            </w:pPr>
          </w:p>
        </w:tc>
      </w:tr>
      <w:tr w:rsidR="00BF2D61" w:rsidRPr="0004042B" w14:paraId="602DA027" w14:textId="77777777" w:rsidTr="00246279">
        <w:tc>
          <w:tcPr>
            <w:tcW w:w="3235" w:type="dxa"/>
            <w:shd w:val="clear" w:color="auto" w:fill="FFFFFF" w:themeFill="background1"/>
          </w:tcPr>
          <w:p w14:paraId="3730EA86" w14:textId="71841290" w:rsidR="00BF2D61" w:rsidRPr="0004042B" w:rsidRDefault="00BF2D61" w:rsidP="00BF2D61">
            <w:pPr>
              <w:rPr>
                <w:b/>
                <w:sz w:val="20"/>
                <w:szCs w:val="20"/>
              </w:rPr>
            </w:pPr>
            <w:r w:rsidRPr="0004042B">
              <w:rPr>
                <w:b/>
                <w:sz w:val="20"/>
                <w:szCs w:val="20"/>
              </w:rPr>
              <w:t>Resolution #/Title/Date Submitted</w:t>
            </w:r>
          </w:p>
        </w:tc>
        <w:tc>
          <w:tcPr>
            <w:tcW w:w="9810" w:type="dxa"/>
            <w:gridSpan w:val="2"/>
            <w:shd w:val="clear" w:color="auto" w:fill="FFFFFF" w:themeFill="background1"/>
          </w:tcPr>
          <w:p w14:paraId="6AA1E727" w14:textId="22DC2B9E" w:rsidR="00BF2D61" w:rsidRPr="00ED7310" w:rsidRDefault="00BF2D61" w:rsidP="00BF2D61">
            <w:pPr>
              <w:rPr>
                <w:b/>
                <w:sz w:val="20"/>
                <w:szCs w:val="20"/>
              </w:rPr>
            </w:pPr>
            <w:r w:rsidRPr="00ED7310">
              <w:rPr>
                <w:b/>
                <w:sz w:val="20"/>
                <w:szCs w:val="20"/>
              </w:rPr>
              <w:t>A-07-20 - Support Single-Payer Health Insurance (3-14-20)</w:t>
            </w:r>
          </w:p>
        </w:tc>
      </w:tr>
      <w:tr w:rsidR="00BF2D61" w:rsidRPr="0004042B" w14:paraId="0106C1EE" w14:textId="77777777" w:rsidTr="00246279">
        <w:tc>
          <w:tcPr>
            <w:tcW w:w="3235" w:type="dxa"/>
            <w:shd w:val="clear" w:color="auto" w:fill="FFFFFF" w:themeFill="background1"/>
          </w:tcPr>
          <w:p w14:paraId="64E60527" w14:textId="7D941863" w:rsidR="00BF2D61" w:rsidRPr="0004042B" w:rsidRDefault="00BF2D61" w:rsidP="00BF2D61">
            <w:pPr>
              <w:rPr>
                <w:b/>
                <w:sz w:val="20"/>
                <w:szCs w:val="20"/>
              </w:rPr>
            </w:pPr>
            <w:r w:rsidRPr="0004042B">
              <w:rPr>
                <w:b/>
                <w:sz w:val="20"/>
                <w:szCs w:val="20"/>
              </w:rPr>
              <w:t>Original RESOLVEDS:</w:t>
            </w:r>
          </w:p>
        </w:tc>
        <w:tc>
          <w:tcPr>
            <w:tcW w:w="9810" w:type="dxa"/>
            <w:gridSpan w:val="2"/>
            <w:shd w:val="clear" w:color="auto" w:fill="FFFFFF" w:themeFill="background1"/>
          </w:tcPr>
          <w:p w14:paraId="6760A0D4" w14:textId="7FBC4893" w:rsidR="00BF2D61" w:rsidRPr="0004042B" w:rsidRDefault="00BF2D61" w:rsidP="00BF2D61">
            <w:pPr>
              <w:rPr>
                <w:sz w:val="20"/>
                <w:szCs w:val="20"/>
              </w:rPr>
            </w:pPr>
            <w:r w:rsidRPr="00F409E8">
              <w:rPr>
                <w:b/>
                <w:sz w:val="20"/>
                <w:szCs w:val="20"/>
              </w:rPr>
              <w:t>RESOLVED:</w:t>
            </w:r>
            <w:r w:rsidRPr="00F409E8">
              <w:rPr>
                <w:sz w:val="20"/>
                <w:szCs w:val="20"/>
              </w:rPr>
              <w:t xml:space="preserve"> that CAFP express its support for universal access to comprehensive, affordable, high- quality health care through a single-payer national health program, starting with single-payer health insurance at the state level in California.</w:t>
            </w:r>
          </w:p>
        </w:tc>
      </w:tr>
      <w:tr w:rsidR="00BF2D61" w:rsidRPr="0004042B" w14:paraId="075CC3F4" w14:textId="77777777" w:rsidTr="00246279">
        <w:tc>
          <w:tcPr>
            <w:tcW w:w="3235" w:type="dxa"/>
            <w:shd w:val="clear" w:color="auto" w:fill="FFFFFF" w:themeFill="background1"/>
          </w:tcPr>
          <w:p w14:paraId="3A23F1BB" w14:textId="13C36CFD" w:rsidR="00BF2D61" w:rsidRPr="0004042B" w:rsidRDefault="00BF2D61" w:rsidP="00BF2D61">
            <w:pPr>
              <w:rPr>
                <w:b/>
                <w:sz w:val="20"/>
                <w:szCs w:val="20"/>
              </w:rPr>
            </w:pPr>
            <w:r w:rsidRPr="0004042B">
              <w:rPr>
                <w:b/>
                <w:sz w:val="20"/>
                <w:szCs w:val="20"/>
              </w:rPr>
              <w:t>Recommended Actions and Progress Notes:</w:t>
            </w:r>
          </w:p>
        </w:tc>
        <w:tc>
          <w:tcPr>
            <w:tcW w:w="9810" w:type="dxa"/>
            <w:gridSpan w:val="2"/>
            <w:shd w:val="clear" w:color="auto" w:fill="FFFFFF" w:themeFill="background1"/>
          </w:tcPr>
          <w:p w14:paraId="0FFD66C8" w14:textId="77777777" w:rsidR="00BF2D61" w:rsidRPr="0004042B" w:rsidRDefault="00BF2D61" w:rsidP="00BF2D61">
            <w:pPr>
              <w:rPr>
                <w:sz w:val="20"/>
                <w:szCs w:val="20"/>
              </w:rPr>
            </w:pPr>
          </w:p>
        </w:tc>
      </w:tr>
      <w:tr w:rsidR="00BF2D61" w:rsidRPr="0004042B" w14:paraId="78557B39" w14:textId="77777777" w:rsidTr="00246279">
        <w:tc>
          <w:tcPr>
            <w:tcW w:w="3235" w:type="dxa"/>
            <w:shd w:val="clear" w:color="auto" w:fill="FFFFFF" w:themeFill="background1"/>
          </w:tcPr>
          <w:p w14:paraId="1E7A78D4" w14:textId="7EC36CB4" w:rsidR="00BF2D61" w:rsidRPr="0004042B" w:rsidRDefault="00BF2D61" w:rsidP="00BF2D61">
            <w:pPr>
              <w:rPr>
                <w:b/>
                <w:sz w:val="20"/>
                <w:szCs w:val="20"/>
              </w:rPr>
            </w:pPr>
            <w:r w:rsidRPr="0004042B">
              <w:rPr>
                <w:b/>
                <w:sz w:val="20"/>
                <w:szCs w:val="20"/>
              </w:rPr>
              <w:t>Final Action:</w:t>
            </w:r>
          </w:p>
        </w:tc>
        <w:tc>
          <w:tcPr>
            <w:tcW w:w="9810" w:type="dxa"/>
            <w:gridSpan w:val="2"/>
            <w:shd w:val="clear" w:color="auto" w:fill="FFFFFF" w:themeFill="background1"/>
          </w:tcPr>
          <w:p w14:paraId="5B7A27CB" w14:textId="4AA69D11" w:rsidR="00BF2D61" w:rsidRPr="0004042B" w:rsidRDefault="00BF2D61" w:rsidP="00BF2D61">
            <w:pPr>
              <w:rPr>
                <w:sz w:val="20"/>
                <w:szCs w:val="20"/>
              </w:rPr>
            </w:pPr>
            <w:r w:rsidRPr="0004042B">
              <w:rPr>
                <w:sz w:val="20"/>
                <w:szCs w:val="20"/>
              </w:rPr>
              <w:t xml:space="preserve">BOD met on </w:t>
            </w:r>
            <w:r>
              <w:rPr>
                <w:sz w:val="20"/>
                <w:szCs w:val="20"/>
              </w:rPr>
              <w:t>5.16.20</w:t>
            </w:r>
            <w:r w:rsidRPr="0004042B">
              <w:rPr>
                <w:rFonts w:ascii="Calibri" w:hAnsi="Calibri" w:cs="Calibri"/>
                <w:sz w:val="20"/>
                <w:szCs w:val="20"/>
              </w:rPr>
              <w:t xml:space="preserve"> and </w:t>
            </w:r>
            <w:r>
              <w:rPr>
                <w:rFonts w:ascii="Calibri" w:hAnsi="Calibri" w:cs="Calibri"/>
                <w:sz w:val="20"/>
                <w:szCs w:val="20"/>
              </w:rPr>
              <w:t>did not adopt the resolution</w:t>
            </w:r>
            <w:r w:rsidRPr="0004042B">
              <w:rPr>
                <w:rFonts w:ascii="Calibri" w:hAnsi="Calibri" w:cs="Calibri"/>
                <w:sz w:val="20"/>
                <w:szCs w:val="20"/>
              </w:rPr>
              <w:t xml:space="preserve">. </w:t>
            </w:r>
            <w:r w:rsidRPr="00F409E8">
              <w:rPr>
                <w:sz w:val="20"/>
                <w:szCs w:val="20"/>
              </w:rPr>
              <w:t xml:space="preserve">CAFP has adopted Principles of Health System Reform in response to previous resolutions calling for single-payer health systems, and circumstances have not changed significantly enough to reconsider our existing position. </w:t>
            </w:r>
            <w:r w:rsidRPr="00083523">
              <w:rPr>
                <w:rFonts w:ascii="Calibri" w:hAnsi="Calibri" w:cs="Calibri"/>
                <w:sz w:val="20"/>
                <w:szCs w:val="20"/>
              </w:rPr>
              <w:t>Authors informed.</w:t>
            </w:r>
          </w:p>
        </w:tc>
      </w:tr>
      <w:tr w:rsidR="00BF2D61" w:rsidRPr="0004042B" w14:paraId="24403C21" w14:textId="77777777" w:rsidTr="00246279">
        <w:tc>
          <w:tcPr>
            <w:tcW w:w="3235" w:type="dxa"/>
            <w:shd w:val="clear" w:color="auto" w:fill="D0CECE" w:themeFill="background2" w:themeFillShade="E6"/>
          </w:tcPr>
          <w:p w14:paraId="4856F12D" w14:textId="77777777" w:rsidR="00BF2D61" w:rsidRPr="0004042B" w:rsidRDefault="00BF2D61" w:rsidP="00BF2D61">
            <w:pPr>
              <w:rPr>
                <w:b/>
                <w:sz w:val="20"/>
                <w:szCs w:val="20"/>
              </w:rPr>
            </w:pPr>
          </w:p>
        </w:tc>
        <w:tc>
          <w:tcPr>
            <w:tcW w:w="9810" w:type="dxa"/>
            <w:gridSpan w:val="2"/>
            <w:shd w:val="clear" w:color="auto" w:fill="D0CECE" w:themeFill="background2" w:themeFillShade="E6"/>
          </w:tcPr>
          <w:p w14:paraId="4A6F208A" w14:textId="77777777" w:rsidR="00BF2D61" w:rsidRPr="0004042B" w:rsidRDefault="00BF2D61" w:rsidP="00BF2D61">
            <w:pPr>
              <w:rPr>
                <w:sz w:val="20"/>
                <w:szCs w:val="20"/>
              </w:rPr>
            </w:pPr>
          </w:p>
        </w:tc>
      </w:tr>
      <w:tr w:rsidR="00BF2D61" w:rsidRPr="0004042B" w14:paraId="6E6B3B1C" w14:textId="77777777" w:rsidTr="00246279">
        <w:tc>
          <w:tcPr>
            <w:tcW w:w="3235" w:type="dxa"/>
            <w:shd w:val="clear" w:color="auto" w:fill="FFFFFF" w:themeFill="background1"/>
          </w:tcPr>
          <w:p w14:paraId="30277005" w14:textId="5E55899C" w:rsidR="00BF2D61" w:rsidRPr="0004042B" w:rsidRDefault="00BF2D61" w:rsidP="00BF2D61">
            <w:pPr>
              <w:rPr>
                <w:b/>
                <w:sz w:val="20"/>
                <w:szCs w:val="20"/>
              </w:rPr>
            </w:pPr>
            <w:r w:rsidRPr="0004042B">
              <w:rPr>
                <w:b/>
                <w:sz w:val="20"/>
                <w:szCs w:val="20"/>
              </w:rPr>
              <w:t>Resolution #/Title/Date Submitted</w:t>
            </w:r>
          </w:p>
        </w:tc>
        <w:tc>
          <w:tcPr>
            <w:tcW w:w="9810" w:type="dxa"/>
            <w:gridSpan w:val="2"/>
            <w:shd w:val="clear" w:color="auto" w:fill="FFFFFF" w:themeFill="background1"/>
          </w:tcPr>
          <w:p w14:paraId="74013C17" w14:textId="73A5AD10" w:rsidR="00BF2D61" w:rsidRPr="00F409E8" w:rsidRDefault="00BF2D61" w:rsidP="00BF2D61">
            <w:pPr>
              <w:rPr>
                <w:b/>
                <w:sz w:val="20"/>
                <w:szCs w:val="20"/>
              </w:rPr>
            </w:pPr>
            <w:r w:rsidRPr="00F409E8">
              <w:rPr>
                <w:b/>
                <w:sz w:val="20"/>
                <w:szCs w:val="20"/>
              </w:rPr>
              <w:t>A-10-20 - Support for Long-Term Care (3-14-20)</w:t>
            </w:r>
          </w:p>
        </w:tc>
      </w:tr>
      <w:tr w:rsidR="00BF2D61" w:rsidRPr="0004042B" w14:paraId="522BCBDF" w14:textId="77777777" w:rsidTr="00246279">
        <w:tc>
          <w:tcPr>
            <w:tcW w:w="3235" w:type="dxa"/>
            <w:shd w:val="clear" w:color="auto" w:fill="FFFFFF" w:themeFill="background1"/>
          </w:tcPr>
          <w:p w14:paraId="5BED6298" w14:textId="128D14F2" w:rsidR="00BF2D61" w:rsidRPr="0004042B" w:rsidRDefault="00BF2D61" w:rsidP="00BF2D61">
            <w:pPr>
              <w:rPr>
                <w:b/>
                <w:sz w:val="20"/>
                <w:szCs w:val="20"/>
              </w:rPr>
            </w:pPr>
            <w:r w:rsidRPr="0004042B">
              <w:rPr>
                <w:b/>
                <w:sz w:val="20"/>
                <w:szCs w:val="20"/>
              </w:rPr>
              <w:t>Original RESOLVEDS:</w:t>
            </w:r>
          </w:p>
        </w:tc>
        <w:tc>
          <w:tcPr>
            <w:tcW w:w="9810" w:type="dxa"/>
            <w:gridSpan w:val="2"/>
            <w:shd w:val="clear" w:color="auto" w:fill="FFFFFF" w:themeFill="background1"/>
          </w:tcPr>
          <w:p w14:paraId="049887DD" w14:textId="77777777" w:rsidR="00BF2D61" w:rsidRPr="00663251" w:rsidRDefault="00BF2D61" w:rsidP="00BF2D61">
            <w:pPr>
              <w:rPr>
                <w:sz w:val="20"/>
                <w:szCs w:val="20"/>
              </w:rPr>
            </w:pPr>
            <w:r w:rsidRPr="00663251">
              <w:rPr>
                <w:b/>
                <w:sz w:val="20"/>
                <w:szCs w:val="20"/>
              </w:rPr>
              <w:t>RESOLVED</w:t>
            </w:r>
            <w:r w:rsidRPr="00663251">
              <w:rPr>
                <w:sz w:val="20"/>
                <w:szCs w:val="20"/>
              </w:rPr>
              <w:t xml:space="preserve">: That CAFP create a task force to review existing policies and proposals to support long-term care and provide a recommendation for future efforts to support long-term care back to the CAFP, and be it further </w:t>
            </w:r>
          </w:p>
          <w:p w14:paraId="6AA0CBAD" w14:textId="77777777" w:rsidR="00BF2D61" w:rsidRPr="00663251" w:rsidRDefault="00BF2D61" w:rsidP="00BF2D61">
            <w:pPr>
              <w:rPr>
                <w:sz w:val="20"/>
                <w:szCs w:val="20"/>
              </w:rPr>
            </w:pPr>
            <w:r w:rsidRPr="00663251">
              <w:rPr>
                <w:sz w:val="20"/>
                <w:szCs w:val="20"/>
              </w:rPr>
              <w:t xml:space="preserve"> </w:t>
            </w:r>
          </w:p>
          <w:p w14:paraId="3CEC5954" w14:textId="35B29400" w:rsidR="00BF2D61" w:rsidRPr="00663251" w:rsidRDefault="00BF2D61" w:rsidP="00BF2D61">
            <w:pPr>
              <w:rPr>
                <w:sz w:val="20"/>
                <w:szCs w:val="20"/>
              </w:rPr>
            </w:pPr>
            <w:r w:rsidRPr="00663251">
              <w:rPr>
                <w:b/>
                <w:sz w:val="20"/>
                <w:szCs w:val="20"/>
              </w:rPr>
              <w:t>RESOLVED</w:t>
            </w:r>
            <w:r w:rsidRPr="00663251">
              <w:rPr>
                <w:sz w:val="20"/>
                <w:szCs w:val="20"/>
              </w:rPr>
              <w:t xml:space="preserve">: That this resolution be sent to the AAFP Congress of Delegates to be discussed on a national level in order to consider updating the AAFP Long-Term Care Policy to address the need for home care worker and family caregiver support. </w:t>
            </w:r>
          </w:p>
        </w:tc>
      </w:tr>
      <w:tr w:rsidR="00BF2D61" w:rsidRPr="0004042B" w14:paraId="7AB9CC03" w14:textId="77777777" w:rsidTr="00246279">
        <w:tc>
          <w:tcPr>
            <w:tcW w:w="3235" w:type="dxa"/>
            <w:shd w:val="clear" w:color="auto" w:fill="FFFFFF" w:themeFill="background1"/>
          </w:tcPr>
          <w:p w14:paraId="209B5EBC" w14:textId="49693146" w:rsidR="00BF2D61" w:rsidRPr="0004042B" w:rsidRDefault="00BF2D61" w:rsidP="00BF2D61">
            <w:pPr>
              <w:rPr>
                <w:b/>
                <w:sz w:val="20"/>
                <w:szCs w:val="20"/>
              </w:rPr>
            </w:pPr>
            <w:r w:rsidRPr="0004042B">
              <w:rPr>
                <w:b/>
                <w:sz w:val="20"/>
                <w:szCs w:val="20"/>
              </w:rPr>
              <w:t>Recommended Actions and Progress Notes:</w:t>
            </w:r>
          </w:p>
        </w:tc>
        <w:tc>
          <w:tcPr>
            <w:tcW w:w="9810" w:type="dxa"/>
            <w:gridSpan w:val="2"/>
            <w:shd w:val="clear" w:color="auto" w:fill="FFFFFF" w:themeFill="background1"/>
          </w:tcPr>
          <w:p w14:paraId="038E0746" w14:textId="77777777" w:rsidR="00BF2D61" w:rsidRPr="0004042B" w:rsidRDefault="00BF2D61" w:rsidP="00BF2D61">
            <w:pPr>
              <w:rPr>
                <w:sz w:val="20"/>
                <w:szCs w:val="20"/>
              </w:rPr>
            </w:pPr>
          </w:p>
        </w:tc>
      </w:tr>
      <w:tr w:rsidR="00BF2D61" w:rsidRPr="0004042B" w14:paraId="03738CFE" w14:textId="77777777" w:rsidTr="00246279">
        <w:tc>
          <w:tcPr>
            <w:tcW w:w="3235" w:type="dxa"/>
            <w:shd w:val="clear" w:color="auto" w:fill="FFFFFF" w:themeFill="background1"/>
          </w:tcPr>
          <w:p w14:paraId="2C5027B7" w14:textId="63942E75" w:rsidR="00BF2D61" w:rsidRPr="0004042B" w:rsidRDefault="00BF2D61" w:rsidP="00BF2D61">
            <w:pPr>
              <w:rPr>
                <w:b/>
                <w:sz w:val="20"/>
                <w:szCs w:val="20"/>
              </w:rPr>
            </w:pPr>
            <w:r w:rsidRPr="0004042B">
              <w:rPr>
                <w:b/>
                <w:sz w:val="20"/>
                <w:szCs w:val="20"/>
              </w:rPr>
              <w:t>Final Action:</w:t>
            </w:r>
          </w:p>
        </w:tc>
        <w:tc>
          <w:tcPr>
            <w:tcW w:w="9810" w:type="dxa"/>
            <w:gridSpan w:val="2"/>
            <w:shd w:val="clear" w:color="auto" w:fill="FFFFFF" w:themeFill="background1"/>
          </w:tcPr>
          <w:p w14:paraId="1A106EB3" w14:textId="6F8E3F60" w:rsidR="00BF2D61" w:rsidRPr="0004042B" w:rsidRDefault="00BF2D61" w:rsidP="00BF2D61">
            <w:pPr>
              <w:rPr>
                <w:sz w:val="20"/>
                <w:szCs w:val="20"/>
              </w:rPr>
            </w:pPr>
            <w:r>
              <w:rPr>
                <w:sz w:val="20"/>
                <w:szCs w:val="20"/>
              </w:rPr>
              <w:t>BOD met on 5.16.20 and did not adopt the resolution. The Board noted thi</w:t>
            </w:r>
            <w:r w:rsidRPr="00663251">
              <w:rPr>
                <w:sz w:val="20"/>
                <w:szCs w:val="20"/>
              </w:rPr>
              <w:t xml:space="preserve">s </w:t>
            </w:r>
            <w:r>
              <w:rPr>
                <w:sz w:val="20"/>
                <w:szCs w:val="20"/>
              </w:rPr>
              <w:t xml:space="preserve">has </w:t>
            </w:r>
            <w:r w:rsidRPr="00663251">
              <w:rPr>
                <w:sz w:val="20"/>
                <w:szCs w:val="20"/>
              </w:rPr>
              <w:t xml:space="preserve">not been a central part of our advocacy, education and policy efforts, and is not a part of our strategic plan. Developing new policy in this area would require a significant output of resources as we would need to establish a new task force and develop knowledge in this area. </w:t>
            </w:r>
            <w:r w:rsidRPr="00083523">
              <w:rPr>
                <w:sz w:val="20"/>
                <w:szCs w:val="20"/>
              </w:rPr>
              <w:t>Authors informed.</w:t>
            </w:r>
          </w:p>
        </w:tc>
      </w:tr>
      <w:tr w:rsidR="00BF2D61" w:rsidRPr="00FE3DCF" w14:paraId="60A52448" w14:textId="77777777" w:rsidTr="00246279">
        <w:tc>
          <w:tcPr>
            <w:tcW w:w="3235" w:type="dxa"/>
            <w:shd w:val="clear" w:color="auto" w:fill="D9D9D9" w:themeFill="background1" w:themeFillShade="D9"/>
          </w:tcPr>
          <w:p w14:paraId="7AD61831"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026B122E" w14:textId="77777777" w:rsidR="00BF2D61" w:rsidRPr="00FE3DCF" w:rsidRDefault="00BF2D61" w:rsidP="00BF2D61">
            <w:pPr>
              <w:rPr>
                <w:b/>
                <w:sz w:val="20"/>
                <w:szCs w:val="20"/>
              </w:rPr>
            </w:pPr>
          </w:p>
        </w:tc>
      </w:tr>
      <w:tr w:rsidR="00BF2D61" w:rsidRPr="00FE3DCF" w14:paraId="32EA842A" w14:textId="77777777" w:rsidTr="00246279">
        <w:tc>
          <w:tcPr>
            <w:tcW w:w="3235" w:type="dxa"/>
          </w:tcPr>
          <w:p w14:paraId="73342A5B" w14:textId="77777777"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3349D7DA" w14:textId="0FB878E0" w:rsidR="00BF2D61" w:rsidRPr="00FE3DCF" w:rsidRDefault="00BF2D61" w:rsidP="00BF2D61">
            <w:pPr>
              <w:rPr>
                <w:b/>
                <w:sz w:val="20"/>
                <w:szCs w:val="20"/>
              </w:rPr>
            </w:pPr>
            <w:r w:rsidRPr="00FE3DCF">
              <w:rPr>
                <w:b/>
                <w:sz w:val="20"/>
                <w:szCs w:val="20"/>
              </w:rPr>
              <w:t>A-12-20 - Tapering Regimens for Patients on Long Term Opioid Therapy</w:t>
            </w:r>
            <w:r>
              <w:rPr>
                <w:b/>
                <w:sz w:val="20"/>
                <w:szCs w:val="20"/>
              </w:rPr>
              <w:t xml:space="preserve"> (3-14-20)</w:t>
            </w:r>
          </w:p>
        </w:tc>
      </w:tr>
      <w:tr w:rsidR="00BF2D61" w:rsidRPr="00FE3DCF" w14:paraId="289D8024" w14:textId="77777777" w:rsidTr="00246279">
        <w:tc>
          <w:tcPr>
            <w:tcW w:w="3235" w:type="dxa"/>
          </w:tcPr>
          <w:p w14:paraId="69DCFB0C" w14:textId="77777777" w:rsidR="00BF2D61" w:rsidRPr="0004042B" w:rsidRDefault="00BF2D61" w:rsidP="00BF2D61">
            <w:pPr>
              <w:rPr>
                <w:b/>
                <w:sz w:val="20"/>
                <w:szCs w:val="20"/>
              </w:rPr>
            </w:pPr>
            <w:r w:rsidRPr="0004042B">
              <w:rPr>
                <w:b/>
                <w:sz w:val="20"/>
                <w:szCs w:val="20"/>
              </w:rPr>
              <w:t>Original RESOLVEDS:</w:t>
            </w:r>
          </w:p>
        </w:tc>
        <w:tc>
          <w:tcPr>
            <w:tcW w:w="9810" w:type="dxa"/>
            <w:gridSpan w:val="2"/>
          </w:tcPr>
          <w:p w14:paraId="5D97F99D"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create policy that adopts the recommendations and language of the HHS opioid tapering guidelines in order to support creation of tapering plans 1) only after weighing risks and benefits of opioid therapy, 2) via shared decision making with patients to create an individualized tapering plan, and 3) without misapplication of the current CDC Guideline in ways that cause inappropriately rapid opioid tapering, and be it further     </w:t>
            </w:r>
          </w:p>
          <w:p w14:paraId="2A4FD859" w14:textId="77777777" w:rsidR="00BF2D61" w:rsidRPr="00FE3DCF" w:rsidRDefault="00BF2D61" w:rsidP="00BF2D61">
            <w:pPr>
              <w:rPr>
                <w:sz w:val="20"/>
                <w:szCs w:val="20"/>
              </w:rPr>
            </w:pPr>
          </w:p>
          <w:p w14:paraId="542B9FC7"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this resolution be sent to the COD to be discussed on a national level in order to consider including the language of the HHS guidelines in AAFP’s position paper “Chronic Pain Management and Opioid Misuse: A Public Health Concern” (which currently does not include recommendations regarding opioid tapering) in line with the resolution as above.   </w:t>
            </w:r>
          </w:p>
        </w:tc>
      </w:tr>
      <w:tr w:rsidR="00BF2D61" w:rsidRPr="0004042B" w14:paraId="3DC4154B" w14:textId="77777777" w:rsidTr="00246279">
        <w:tc>
          <w:tcPr>
            <w:tcW w:w="3235" w:type="dxa"/>
          </w:tcPr>
          <w:p w14:paraId="3D49BFAB" w14:textId="77777777"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514ACDC0" w14:textId="77777777" w:rsidR="00BF2D61" w:rsidRPr="0004042B"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Committee on Health of the Public,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04042B" w14:paraId="058EE5A2" w14:textId="77777777" w:rsidTr="00246279">
        <w:tc>
          <w:tcPr>
            <w:tcW w:w="3235" w:type="dxa"/>
          </w:tcPr>
          <w:p w14:paraId="2671B038" w14:textId="77777777" w:rsidR="00BF2D61" w:rsidRPr="0004042B" w:rsidRDefault="00BF2D61" w:rsidP="00BF2D61">
            <w:pPr>
              <w:rPr>
                <w:b/>
                <w:sz w:val="20"/>
                <w:szCs w:val="20"/>
              </w:rPr>
            </w:pPr>
            <w:r w:rsidRPr="0004042B">
              <w:rPr>
                <w:b/>
                <w:sz w:val="20"/>
                <w:szCs w:val="20"/>
              </w:rPr>
              <w:t>Final Action:</w:t>
            </w:r>
          </w:p>
        </w:tc>
        <w:tc>
          <w:tcPr>
            <w:tcW w:w="9810" w:type="dxa"/>
            <w:gridSpan w:val="2"/>
          </w:tcPr>
          <w:p w14:paraId="7282233E" w14:textId="416248E4" w:rsidR="00BF2D61" w:rsidRPr="0004042B" w:rsidRDefault="00BF2D61" w:rsidP="00BF2D61">
            <w:pPr>
              <w:rPr>
                <w:sz w:val="20"/>
                <w:szCs w:val="20"/>
              </w:rPr>
            </w:pPr>
            <w:r>
              <w:rPr>
                <w:sz w:val="20"/>
                <w:szCs w:val="20"/>
              </w:rPr>
              <w:t xml:space="preserve">BOD met on 7.22.20 and did not adopt. </w:t>
            </w:r>
            <w:r w:rsidRPr="00183EDE">
              <w:rPr>
                <w:sz w:val="20"/>
                <w:szCs w:val="20"/>
              </w:rPr>
              <w:t xml:space="preserve">This resolution is current CAFP policy, A-10-2019. </w:t>
            </w:r>
            <w:r w:rsidRPr="00F144E8">
              <w:rPr>
                <w:sz w:val="20"/>
                <w:szCs w:val="20"/>
              </w:rPr>
              <w:t>Authors informed.</w:t>
            </w:r>
          </w:p>
        </w:tc>
      </w:tr>
      <w:tr w:rsidR="00BF2D61" w:rsidRPr="0004042B" w14:paraId="75DA8360" w14:textId="77777777" w:rsidTr="00246279">
        <w:tc>
          <w:tcPr>
            <w:tcW w:w="3235" w:type="dxa"/>
            <w:shd w:val="clear" w:color="auto" w:fill="D9D9D9" w:themeFill="background1" w:themeFillShade="D9"/>
          </w:tcPr>
          <w:p w14:paraId="18A9B635"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41BFCAF9" w14:textId="77777777" w:rsidR="00BF2D61" w:rsidRDefault="00BF2D61" w:rsidP="00BF2D61">
            <w:pPr>
              <w:rPr>
                <w:sz w:val="20"/>
                <w:szCs w:val="20"/>
              </w:rPr>
            </w:pPr>
          </w:p>
        </w:tc>
      </w:tr>
      <w:tr w:rsidR="00BF2D61" w:rsidRPr="00FE3DCF" w14:paraId="48E5681B" w14:textId="77777777" w:rsidTr="00246279">
        <w:tc>
          <w:tcPr>
            <w:tcW w:w="3235" w:type="dxa"/>
          </w:tcPr>
          <w:p w14:paraId="5CF3B290" w14:textId="77777777"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0C162711" w14:textId="37A3795B" w:rsidR="00BF2D61" w:rsidRPr="00FE3DCF" w:rsidRDefault="00BF2D61" w:rsidP="00BF2D61">
            <w:pPr>
              <w:rPr>
                <w:b/>
                <w:sz w:val="20"/>
                <w:szCs w:val="20"/>
              </w:rPr>
            </w:pPr>
            <w:r w:rsidRPr="00FE3DCF">
              <w:rPr>
                <w:b/>
                <w:sz w:val="20"/>
                <w:szCs w:val="20"/>
              </w:rPr>
              <w:t>A-14-20 - X the X Waiver</w:t>
            </w:r>
            <w:r>
              <w:rPr>
                <w:b/>
                <w:sz w:val="20"/>
                <w:szCs w:val="20"/>
              </w:rPr>
              <w:t xml:space="preserve"> (3-14-20)</w:t>
            </w:r>
          </w:p>
        </w:tc>
      </w:tr>
      <w:tr w:rsidR="00BF2D61" w:rsidRPr="00FE3DCF" w14:paraId="3B167EB8" w14:textId="77777777" w:rsidTr="00246279">
        <w:tc>
          <w:tcPr>
            <w:tcW w:w="3235" w:type="dxa"/>
          </w:tcPr>
          <w:p w14:paraId="23D79EBD" w14:textId="77777777" w:rsidR="00BF2D61" w:rsidRPr="0004042B" w:rsidRDefault="00BF2D61" w:rsidP="00BF2D61">
            <w:pPr>
              <w:rPr>
                <w:b/>
                <w:sz w:val="20"/>
                <w:szCs w:val="20"/>
              </w:rPr>
            </w:pPr>
            <w:r w:rsidRPr="0004042B">
              <w:rPr>
                <w:b/>
                <w:sz w:val="20"/>
                <w:szCs w:val="20"/>
              </w:rPr>
              <w:t>Original RESOLVEDS:</w:t>
            </w:r>
          </w:p>
        </w:tc>
        <w:tc>
          <w:tcPr>
            <w:tcW w:w="9810" w:type="dxa"/>
            <w:gridSpan w:val="2"/>
          </w:tcPr>
          <w:p w14:paraId="21F184B7"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write a policy paper recommending the deregulation of Buprenorphine administration by replacing the X waiver with Continued Medical Education requirements, and be it further </w:t>
            </w:r>
          </w:p>
          <w:p w14:paraId="497D21F8" w14:textId="77777777" w:rsidR="00BF2D61" w:rsidRPr="00FE3DCF" w:rsidRDefault="00BF2D61" w:rsidP="00BF2D61">
            <w:pPr>
              <w:rPr>
                <w:sz w:val="20"/>
                <w:szCs w:val="20"/>
              </w:rPr>
            </w:pPr>
            <w:r w:rsidRPr="00FE3DCF">
              <w:rPr>
                <w:sz w:val="20"/>
                <w:szCs w:val="20"/>
              </w:rPr>
              <w:t xml:space="preserve"> </w:t>
            </w:r>
          </w:p>
          <w:p w14:paraId="608CF77D"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under Tools and Resources of their educational webpage include a database of online, local, and live training sessions for MOUD, and be it further </w:t>
            </w:r>
          </w:p>
          <w:p w14:paraId="1AFF72CB" w14:textId="77777777" w:rsidR="00BF2D61" w:rsidRPr="00FE3DCF" w:rsidRDefault="00BF2D61" w:rsidP="00BF2D61">
            <w:pPr>
              <w:rPr>
                <w:sz w:val="20"/>
                <w:szCs w:val="20"/>
              </w:rPr>
            </w:pPr>
            <w:r w:rsidRPr="00FE3DCF">
              <w:rPr>
                <w:sz w:val="20"/>
                <w:szCs w:val="20"/>
              </w:rPr>
              <w:t xml:space="preserve"> </w:t>
            </w:r>
          </w:p>
          <w:p w14:paraId="54E39D4D"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bring this resolution to the National Congress of Delegates for consideration and support on a national level. </w:t>
            </w:r>
          </w:p>
        </w:tc>
      </w:tr>
      <w:tr w:rsidR="00BF2D61" w:rsidRPr="0004042B" w14:paraId="064EBC21" w14:textId="77777777" w:rsidTr="00246279">
        <w:tc>
          <w:tcPr>
            <w:tcW w:w="3235" w:type="dxa"/>
          </w:tcPr>
          <w:p w14:paraId="69083A53" w14:textId="77777777"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7BB2680D" w14:textId="6C02FF3C" w:rsidR="00BF2D61" w:rsidRPr="0004042B"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 xml:space="preserve">5.16.20 and referred to the CAFP Committee on Continuing Professional Development (CCPD),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04042B" w14:paraId="4822775D" w14:textId="77777777" w:rsidTr="00246279">
        <w:tc>
          <w:tcPr>
            <w:tcW w:w="3235" w:type="dxa"/>
          </w:tcPr>
          <w:p w14:paraId="1593E5C7" w14:textId="77777777" w:rsidR="00BF2D61" w:rsidRPr="0004042B" w:rsidRDefault="00BF2D61" w:rsidP="00BF2D61">
            <w:pPr>
              <w:rPr>
                <w:b/>
                <w:sz w:val="20"/>
                <w:szCs w:val="20"/>
              </w:rPr>
            </w:pPr>
            <w:r w:rsidRPr="0004042B">
              <w:rPr>
                <w:b/>
                <w:sz w:val="20"/>
                <w:szCs w:val="20"/>
              </w:rPr>
              <w:t>Final Action:</w:t>
            </w:r>
          </w:p>
        </w:tc>
        <w:tc>
          <w:tcPr>
            <w:tcW w:w="9810" w:type="dxa"/>
            <w:gridSpan w:val="2"/>
          </w:tcPr>
          <w:p w14:paraId="65E2C813" w14:textId="7FB3A988" w:rsidR="00BF2D61" w:rsidRPr="0004042B" w:rsidRDefault="00BF2D61" w:rsidP="00BF2D61">
            <w:pPr>
              <w:rPr>
                <w:sz w:val="20"/>
                <w:szCs w:val="20"/>
              </w:rPr>
            </w:pPr>
            <w:r>
              <w:rPr>
                <w:sz w:val="20"/>
                <w:szCs w:val="20"/>
              </w:rPr>
              <w:t>BOD met on 7.22.20 and did not adopt. The Board shared CCPD’s concerns that mandatory CME was not appropriate and felt that development of policy to increase addiction services in primary care should be broad</w:t>
            </w:r>
            <w:r w:rsidRPr="00513171">
              <w:rPr>
                <w:sz w:val="20"/>
                <w:szCs w:val="20"/>
              </w:rPr>
              <w:t>.  Authors informed.</w:t>
            </w:r>
            <w:r>
              <w:rPr>
                <w:sz w:val="20"/>
                <w:szCs w:val="20"/>
              </w:rPr>
              <w:t xml:space="preserve"> </w:t>
            </w:r>
          </w:p>
        </w:tc>
      </w:tr>
      <w:tr w:rsidR="00BF2D61" w:rsidRPr="0004042B" w14:paraId="7BB0EA7C" w14:textId="77777777" w:rsidTr="00246279">
        <w:tc>
          <w:tcPr>
            <w:tcW w:w="3235" w:type="dxa"/>
            <w:shd w:val="clear" w:color="auto" w:fill="D9D9D9" w:themeFill="background1" w:themeFillShade="D9"/>
          </w:tcPr>
          <w:p w14:paraId="07E65021"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299CB3F8" w14:textId="77777777" w:rsidR="00BF2D61" w:rsidRDefault="00BF2D61" w:rsidP="00BF2D61">
            <w:pPr>
              <w:rPr>
                <w:sz w:val="20"/>
                <w:szCs w:val="20"/>
              </w:rPr>
            </w:pPr>
          </w:p>
        </w:tc>
      </w:tr>
      <w:tr w:rsidR="00BF2D61" w:rsidRPr="0004042B" w14:paraId="677C4AB5" w14:textId="77777777" w:rsidTr="00246279">
        <w:tc>
          <w:tcPr>
            <w:tcW w:w="3235" w:type="dxa"/>
          </w:tcPr>
          <w:p w14:paraId="0477D9FE" w14:textId="06C1EB29"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04F288F1" w14:textId="58674528" w:rsidR="00BF2D61" w:rsidRPr="00FE3DCF" w:rsidRDefault="00BF2D61" w:rsidP="00BF2D61">
            <w:pPr>
              <w:rPr>
                <w:b/>
                <w:sz w:val="20"/>
                <w:szCs w:val="20"/>
              </w:rPr>
            </w:pPr>
            <w:r w:rsidRPr="00FE3DCF">
              <w:rPr>
                <w:b/>
                <w:sz w:val="20"/>
                <w:szCs w:val="20"/>
              </w:rPr>
              <w:t>A-17-20 - Promote the Development of Hospital-Based Violence Mitigation Programs</w:t>
            </w:r>
            <w:r>
              <w:rPr>
                <w:b/>
                <w:sz w:val="20"/>
                <w:szCs w:val="20"/>
              </w:rPr>
              <w:t xml:space="preserve"> (3-14-20)</w:t>
            </w:r>
          </w:p>
        </w:tc>
      </w:tr>
      <w:tr w:rsidR="00BF2D61" w:rsidRPr="0004042B" w14:paraId="6DDF2A0D" w14:textId="77777777" w:rsidTr="00246279">
        <w:tc>
          <w:tcPr>
            <w:tcW w:w="3235" w:type="dxa"/>
          </w:tcPr>
          <w:p w14:paraId="2DA4FD1F" w14:textId="603D4558" w:rsidR="00BF2D61" w:rsidRPr="0004042B" w:rsidRDefault="00BF2D61" w:rsidP="00BF2D61">
            <w:pPr>
              <w:rPr>
                <w:b/>
                <w:sz w:val="20"/>
                <w:szCs w:val="20"/>
              </w:rPr>
            </w:pPr>
            <w:r w:rsidRPr="0004042B">
              <w:rPr>
                <w:b/>
                <w:sz w:val="20"/>
                <w:szCs w:val="20"/>
              </w:rPr>
              <w:t>Original RESOLVEDS:</w:t>
            </w:r>
          </w:p>
        </w:tc>
        <w:tc>
          <w:tcPr>
            <w:tcW w:w="9810" w:type="dxa"/>
            <w:gridSpan w:val="2"/>
          </w:tcPr>
          <w:p w14:paraId="1ADA8827" w14:textId="77777777" w:rsidR="00BF2D61" w:rsidRPr="00FE3DCF" w:rsidRDefault="00BF2D61" w:rsidP="00BF2D61">
            <w:pPr>
              <w:rPr>
                <w:sz w:val="20"/>
                <w:szCs w:val="20"/>
              </w:rPr>
            </w:pPr>
            <w:r w:rsidRPr="00FE3DCF">
              <w:rPr>
                <w:b/>
                <w:sz w:val="20"/>
                <w:szCs w:val="20"/>
              </w:rPr>
              <w:t>RESOLVED</w:t>
            </w:r>
            <w:r w:rsidRPr="00FE3DCF">
              <w:rPr>
                <w:sz w:val="20"/>
                <w:szCs w:val="20"/>
              </w:rPr>
              <w:t>: That CAFP support the development of comprehensive violence mitigation programs across the state, and be it further</w:t>
            </w:r>
          </w:p>
          <w:p w14:paraId="4CA612BD" w14:textId="77777777" w:rsidR="00BF2D61" w:rsidRPr="00FE3DCF" w:rsidRDefault="00BF2D61" w:rsidP="00BF2D61">
            <w:pPr>
              <w:rPr>
                <w:sz w:val="20"/>
                <w:szCs w:val="20"/>
              </w:rPr>
            </w:pPr>
          </w:p>
          <w:p w14:paraId="1A29BCF2"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such programs be modeled after the San Francisco Wraparound Project to provide evidence-based, resilience training and trauma-informed care for victims of violence in vulnerable populations across the state, and be it further </w:t>
            </w:r>
          </w:p>
          <w:p w14:paraId="4E42530D" w14:textId="77777777" w:rsidR="00BF2D61" w:rsidRPr="00FE3DCF" w:rsidRDefault="00BF2D61" w:rsidP="00BF2D61">
            <w:pPr>
              <w:rPr>
                <w:sz w:val="20"/>
                <w:szCs w:val="20"/>
              </w:rPr>
            </w:pPr>
            <w:r w:rsidRPr="00FE3DCF">
              <w:rPr>
                <w:sz w:val="20"/>
                <w:szCs w:val="20"/>
              </w:rPr>
              <w:t xml:space="preserve"> </w:t>
            </w:r>
          </w:p>
          <w:p w14:paraId="2D8F4F3A" w14:textId="6178E9F8" w:rsidR="00BF2D61" w:rsidRPr="00FE3DCF" w:rsidRDefault="00BF2D61" w:rsidP="00BF2D61">
            <w:pPr>
              <w:rPr>
                <w:b/>
                <w:sz w:val="20"/>
                <w:szCs w:val="20"/>
              </w:rPr>
            </w:pPr>
            <w:r w:rsidRPr="00FE3DCF">
              <w:rPr>
                <w:b/>
                <w:sz w:val="20"/>
                <w:szCs w:val="20"/>
              </w:rPr>
              <w:lastRenderedPageBreak/>
              <w:t>RESOLVED</w:t>
            </w:r>
            <w:r w:rsidRPr="00FE3DCF">
              <w:rPr>
                <w:sz w:val="20"/>
                <w:szCs w:val="20"/>
              </w:rPr>
              <w:t>: That CAFP work with the California legislature to advocate for funding for the San Francisco Wraparound Project and the development of new hospital-based violence mitigation programs throughout the state.</w:t>
            </w:r>
          </w:p>
        </w:tc>
      </w:tr>
      <w:tr w:rsidR="00BF2D61" w:rsidRPr="0004042B" w14:paraId="5A78673C" w14:textId="77777777" w:rsidTr="00246279">
        <w:tc>
          <w:tcPr>
            <w:tcW w:w="3235" w:type="dxa"/>
          </w:tcPr>
          <w:p w14:paraId="255D2797" w14:textId="0ED826EF" w:rsidR="00BF2D61" w:rsidRPr="0004042B" w:rsidRDefault="00BF2D61" w:rsidP="00BF2D61">
            <w:pPr>
              <w:rPr>
                <w:b/>
                <w:sz w:val="20"/>
                <w:szCs w:val="20"/>
              </w:rPr>
            </w:pPr>
            <w:r w:rsidRPr="0004042B">
              <w:rPr>
                <w:b/>
                <w:sz w:val="20"/>
                <w:szCs w:val="20"/>
              </w:rPr>
              <w:lastRenderedPageBreak/>
              <w:t>Recommended Actions and Progress Notes:</w:t>
            </w:r>
          </w:p>
        </w:tc>
        <w:tc>
          <w:tcPr>
            <w:tcW w:w="9810" w:type="dxa"/>
            <w:gridSpan w:val="2"/>
          </w:tcPr>
          <w:p w14:paraId="4092CABC" w14:textId="47A947E6" w:rsidR="00BF2D61" w:rsidRPr="00FE3DCF" w:rsidRDefault="00BF2D61" w:rsidP="00BF2D61">
            <w:pPr>
              <w:rPr>
                <w:sz w:val="20"/>
                <w:szCs w:val="20"/>
              </w:rPr>
            </w:pPr>
            <w:r w:rsidRPr="005E7990">
              <w:rPr>
                <w:rFonts w:ascii="Calibri" w:hAnsi="Calibri" w:cs="Calibri"/>
                <w:sz w:val="20"/>
                <w:szCs w:val="20"/>
              </w:rPr>
              <w:t>BOD met on 5.16.20 and referred to the CAFP Legislative Affairs Committee, with report back to the Board. Authors informed.</w:t>
            </w:r>
          </w:p>
        </w:tc>
      </w:tr>
      <w:tr w:rsidR="00BF2D61" w:rsidRPr="0004042B" w14:paraId="7D27D9D9" w14:textId="77777777" w:rsidTr="00246279">
        <w:tc>
          <w:tcPr>
            <w:tcW w:w="3235" w:type="dxa"/>
          </w:tcPr>
          <w:p w14:paraId="581D59F0" w14:textId="39440DBE" w:rsidR="00BF2D61" w:rsidRPr="0004042B" w:rsidRDefault="00BF2D61" w:rsidP="00BF2D61">
            <w:pPr>
              <w:rPr>
                <w:b/>
                <w:sz w:val="20"/>
                <w:szCs w:val="20"/>
              </w:rPr>
            </w:pPr>
            <w:r w:rsidRPr="0004042B">
              <w:rPr>
                <w:b/>
                <w:sz w:val="20"/>
                <w:szCs w:val="20"/>
              </w:rPr>
              <w:t>Final Action:</w:t>
            </w:r>
          </w:p>
        </w:tc>
        <w:tc>
          <w:tcPr>
            <w:tcW w:w="9810" w:type="dxa"/>
            <w:gridSpan w:val="2"/>
          </w:tcPr>
          <w:p w14:paraId="791030AA" w14:textId="7FA0CEC5" w:rsidR="00BF2D61" w:rsidRPr="0004042B" w:rsidRDefault="00BF2D61" w:rsidP="00BF2D61">
            <w:pPr>
              <w:rPr>
                <w:sz w:val="20"/>
                <w:szCs w:val="20"/>
              </w:rPr>
            </w:pPr>
            <w:r>
              <w:rPr>
                <w:sz w:val="20"/>
                <w:szCs w:val="20"/>
              </w:rPr>
              <w:t xml:space="preserve">BOD met on 9.12.20 and did not adopt the resolution. While CAFP has existing policy on mitigating violence, it is not clear how the San Francisco Wraparound Project, a trauma surgery policy, would translate to family medicine. </w:t>
            </w:r>
            <w:r w:rsidRPr="00BC4D54">
              <w:rPr>
                <w:sz w:val="20"/>
                <w:szCs w:val="20"/>
              </w:rPr>
              <w:t>Authors informed.</w:t>
            </w:r>
            <w:r>
              <w:rPr>
                <w:sz w:val="20"/>
                <w:szCs w:val="20"/>
              </w:rPr>
              <w:t xml:space="preserve"> </w:t>
            </w:r>
          </w:p>
        </w:tc>
      </w:tr>
      <w:tr w:rsidR="00BF2D61" w:rsidRPr="0004042B" w14:paraId="58F25115" w14:textId="77777777" w:rsidTr="00246279">
        <w:tc>
          <w:tcPr>
            <w:tcW w:w="3235" w:type="dxa"/>
            <w:shd w:val="clear" w:color="auto" w:fill="D9D9D9" w:themeFill="background1" w:themeFillShade="D9"/>
          </w:tcPr>
          <w:p w14:paraId="54A97C54"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0513856D" w14:textId="77777777" w:rsidR="00BF2D61" w:rsidRDefault="00BF2D61" w:rsidP="00BF2D61">
            <w:pPr>
              <w:rPr>
                <w:sz w:val="20"/>
                <w:szCs w:val="20"/>
              </w:rPr>
            </w:pPr>
          </w:p>
        </w:tc>
      </w:tr>
      <w:tr w:rsidR="00BF2D61" w:rsidRPr="0004042B" w14:paraId="4BD9EFE5" w14:textId="77777777" w:rsidTr="00246279">
        <w:tc>
          <w:tcPr>
            <w:tcW w:w="3235" w:type="dxa"/>
          </w:tcPr>
          <w:p w14:paraId="7F2B3DA3" w14:textId="0A3E0813"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38E888EE" w14:textId="08C88817" w:rsidR="00BF2D61" w:rsidRDefault="00BF2D61" w:rsidP="00BF2D61">
            <w:pPr>
              <w:rPr>
                <w:sz w:val="20"/>
                <w:szCs w:val="20"/>
              </w:rPr>
            </w:pPr>
            <w:r w:rsidRPr="00FE3DCF">
              <w:rPr>
                <w:b/>
                <w:sz w:val="20"/>
                <w:szCs w:val="20"/>
              </w:rPr>
              <w:t>A-18-20 - Develop Ergonomics Curriculum for the Workplace</w:t>
            </w:r>
            <w:r>
              <w:rPr>
                <w:b/>
                <w:sz w:val="20"/>
                <w:szCs w:val="20"/>
              </w:rPr>
              <w:t xml:space="preserve"> (3-14-20)</w:t>
            </w:r>
          </w:p>
        </w:tc>
      </w:tr>
      <w:tr w:rsidR="00BF2D61" w:rsidRPr="0004042B" w14:paraId="5F994818" w14:textId="77777777" w:rsidTr="00246279">
        <w:tc>
          <w:tcPr>
            <w:tcW w:w="3235" w:type="dxa"/>
          </w:tcPr>
          <w:p w14:paraId="0FD10AD8" w14:textId="10197CE7" w:rsidR="00BF2D61" w:rsidRPr="0004042B" w:rsidRDefault="00BF2D61" w:rsidP="00BF2D61">
            <w:pPr>
              <w:rPr>
                <w:b/>
                <w:sz w:val="20"/>
                <w:szCs w:val="20"/>
              </w:rPr>
            </w:pPr>
            <w:r w:rsidRPr="0004042B">
              <w:rPr>
                <w:b/>
                <w:sz w:val="20"/>
                <w:szCs w:val="20"/>
              </w:rPr>
              <w:t>Original RESOLVEDS:</w:t>
            </w:r>
          </w:p>
        </w:tc>
        <w:tc>
          <w:tcPr>
            <w:tcW w:w="9810" w:type="dxa"/>
            <w:gridSpan w:val="2"/>
          </w:tcPr>
          <w:p w14:paraId="3CD95347"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work in conjunction with employers develop an ergonomics curriculum in workplaces to prevent workplace injury and lower workplace cost, and be it further </w:t>
            </w:r>
          </w:p>
          <w:p w14:paraId="785CAED2" w14:textId="77777777" w:rsidR="00BF2D61" w:rsidRPr="00FE3DCF" w:rsidRDefault="00BF2D61" w:rsidP="00BF2D61">
            <w:pPr>
              <w:rPr>
                <w:sz w:val="20"/>
                <w:szCs w:val="20"/>
              </w:rPr>
            </w:pPr>
            <w:r w:rsidRPr="00FE3DCF">
              <w:rPr>
                <w:sz w:val="20"/>
                <w:szCs w:val="20"/>
              </w:rPr>
              <w:t xml:space="preserve"> </w:t>
            </w:r>
          </w:p>
          <w:p w14:paraId="16AB9AF0"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advocate for more data reporting regarding workplace injuries, compensation, ergonomics programs and their efficacy, and be it further </w:t>
            </w:r>
          </w:p>
          <w:p w14:paraId="5063AB59" w14:textId="77777777" w:rsidR="00BF2D61" w:rsidRPr="00FE3DCF" w:rsidRDefault="00BF2D61" w:rsidP="00BF2D61">
            <w:pPr>
              <w:rPr>
                <w:sz w:val="20"/>
                <w:szCs w:val="20"/>
              </w:rPr>
            </w:pPr>
            <w:r w:rsidRPr="00FE3DCF">
              <w:rPr>
                <w:sz w:val="20"/>
                <w:szCs w:val="20"/>
              </w:rPr>
              <w:t xml:space="preserve"> </w:t>
            </w:r>
          </w:p>
          <w:p w14:paraId="6199AD46" w14:textId="1AB15E16" w:rsidR="00BF2D61" w:rsidRDefault="00BF2D61" w:rsidP="00BF2D61">
            <w:pPr>
              <w:rPr>
                <w:sz w:val="20"/>
                <w:szCs w:val="20"/>
              </w:rPr>
            </w:pPr>
            <w:r w:rsidRPr="00FE3DCF">
              <w:rPr>
                <w:b/>
                <w:sz w:val="20"/>
                <w:szCs w:val="20"/>
              </w:rPr>
              <w:t>RESOLVED</w:t>
            </w:r>
            <w:r w:rsidRPr="00FE3DCF">
              <w:rPr>
                <w:sz w:val="20"/>
                <w:szCs w:val="20"/>
              </w:rPr>
              <w:t>: That CAFP refer this to AAFP and advocate for national action through collaboration with OSHA, BLS, CDC, and national agencies to develop curriculums &amp; studies given the limited resources available currently.</w:t>
            </w:r>
          </w:p>
        </w:tc>
      </w:tr>
      <w:tr w:rsidR="00BF2D61" w:rsidRPr="0004042B" w14:paraId="208D6D35" w14:textId="77777777" w:rsidTr="00246279">
        <w:tc>
          <w:tcPr>
            <w:tcW w:w="3235" w:type="dxa"/>
          </w:tcPr>
          <w:p w14:paraId="7F8BB56D" w14:textId="217322EC"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2DBC015F" w14:textId="590F82A9" w:rsidR="00BF2D61"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 informed.</w:t>
            </w:r>
          </w:p>
        </w:tc>
      </w:tr>
      <w:tr w:rsidR="00BF2D61" w:rsidRPr="0004042B" w14:paraId="5FB6D2E3" w14:textId="77777777" w:rsidTr="00246279">
        <w:tc>
          <w:tcPr>
            <w:tcW w:w="3235" w:type="dxa"/>
          </w:tcPr>
          <w:p w14:paraId="37CB1BCF" w14:textId="43147FCF" w:rsidR="00BF2D61" w:rsidRPr="0004042B" w:rsidRDefault="00BF2D61" w:rsidP="00BF2D61">
            <w:pPr>
              <w:rPr>
                <w:b/>
                <w:sz w:val="20"/>
                <w:szCs w:val="20"/>
              </w:rPr>
            </w:pPr>
            <w:r w:rsidRPr="0004042B">
              <w:rPr>
                <w:b/>
                <w:sz w:val="20"/>
                <w:szCs w:val="20"/>
              </w:rPr>
              <w:t>Final Action:</w:t>
            </w:r>
          </w:p>
        </w:tc>
        <w:tc>
          <w:tcPr>
            <w:tcW w:w="9810" w:type="dxa"/>
            <w:gridSpan w:val="2"/>
          </w:tcPr>
          <w:p w14:paraId="05F694CB" w14:textId="0478100E" w:rsidR="00BF2D61" w:rsidRDefault="00BF2D61" w:rsidP="00BF2D61">
            <w:pPr>
              <w:rPr>
                <w:sz w:val="20"/>
                <w:szCs w:val="20"/>
              </w:rPr>
            </w:pPr>
            <w:r>
              <w:rPr>
                <w:sz w:val="20"/>
                <w:szCs w:val="20"/>
              </w:rPr>
              <w:t xml:space="preserve">BOD met on 7.22.20 and did not adopt. </w:t>
            </w:r>
            <w:r w:rsidRPr="00FB6CD9">
              <w:rPr>
                <w:sz w:val="20"/>
                <w:szCs w:val="20"/>
              </w:rPr>
              <w:t xml:space="preserve">The </w:t>
            </w:r>
            <w:r>
              <w:rPr>
                <w:sz w:val="20"/>
                <w:szCs w:val="20"/>
              </w:rPr>
              <w:t xml:space="preserve">Board shared the </w:t>
            </w:r>
            <w:r w:rsidRPr="00FB6CD9">
              <w:rPr>
                <w:sz w:val="20"/>
                <w:szCs w:val="20"/>
              </w:rPr>
              <w:t>MPAC</w:t>
            </w:r>
            <w:r>
              <w:rPr>
                <w:sz w:val="20"/>
                <w:szCs w:val="20"/>
              </w:rPr>
              <w:t xml:space="preserve">’s conclusion that </w:t>
            </w:r>
            <w:r w:rsidRPr="00FB6CD9">
              <w:rPr>
                <w:sz w:val="20"/>
                <w:szCs w:val="20"/>
              </w:rPr>
              <w:t xml:space="preserve">this was outside of CAFP’s expertise and </w:t>
            </w:r>
            <w:r>
              <w:rPr>
                <w:sz w:val="20"/>
                <w:szCs w:val="20"/>
              </w:rPr>
              <w:t xml:space="preserve">would require extensive resources. It is not included as a new area of focus in CAFP’s </w:t>
            </w:r>
            <w:r w:rsidRPr="00FB6CD9">
              <w:rPr>
                <w:sz w:val="20"/>
                <w:szCs w:val="20"/>
              </w:rPr>
              <w:t>strategic plan</w:t>
            </w:r>
            <w:r>
              <w:rPr>
                <w:sz w:val="20"/>
                <w:szCs w:val="20"/>
              </w:rPr>
              <w:t>.</w:t>
            </w:r>
            <w:r w:rsidRPr="00FB6CD9">
              <w:rPr>
                <w:sz w:val="20"/>
                <w:szCs w:val="20"/>
              </w:rPr>
              <w:t xml:space="preserve"> The</w:t>
            </w:r>
            <w:r>
              <w:rPr>
                <w:sz w:val="20"/>
                <w:szCs w:val="20"/>
              </w:rPr>
              <w:t xml:space="preserve"> Board directed </w:t>
            </w:r>
            <w:r w:rsidRPr="00FB6CD9">
              <w:rPr>
                <w:sz w:val="20"/>
                <w:szCs w:val="20"/>
              </w:rPr>
              <w:t xml:space="preserve">CAFP </w:t>
            </w:r>
            <w:r>
              <w:rPr>
                <w:sz w:val="20"/>
                <w:szCs w:val="20"/>
              </w:rPr>
              <w:t xml:space="preserve">staff to </w:t>
            </w:r>
            <w:r w:rsidRPr="00FB6CD9">
              <w:rPr>
                <w:sz w:val="20"/>
                <w:szCs w:val="20"/>
              </w:rPr>
              <w:t xml:space="preserve">take advantage of opportunities that may arise to add family medicine expertise to the discussion and development of a workplace ergonomic curriculum. </w:t>
            </w:r>
            <w:r w:rsidRPr="00C16757">
              <w:rPr>
                <w:sz w:val="20"/>
                <w:szCs w:val="20"/>
              </w:rPr>
              <w:t>Authors informed.</w:t>
            </w:r>
            <w:r>
              <w:rPr>
                <w:sz w:val="20"/>
                <w:szCs w:val="20"/>
              </w:rPr>
              <w:t xml:space="preserve"> </w:t>
            </w:r>
          </w:p>
        </w:tc>
      </w:tr>
      <w:tr w:rsidR="00BF2D61" w:rsidRPr="0004042B" w14:paraId="77E848E3" w14:textId="77777777" w:rsidTr="00246279">
        <w:tc>
          <w:tcPr>
            <w:tcW w:w="3235" w:type="dxa"/>
            <w:shd w:val="clear" w:color="auto" w:fill="D9D9D9" w:themeFill="background1" w:themeFillShade="D9"/>
          </w:tcPr>
          <w:p w14:paraId="138F795D"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022F9EB5" w14:textId="77777777" w:rsidR="00BF2D61" w:rsidRDefault="00BF2D61" w:rsidP="00BF2D61">
            <w:pPr>
              <w:rPr>
                <w:sz w:val="20"/>
                <w:szCs w:val="20"/>
              </w:rPr>
            </w:pPr>
          </w:p>
        </w:tc>
      </w:tr>
      <w:tr w:rsidR="00BF2D61" w:rsidRPr="0004042B" w14:paraId="5A7B1252" w14:textId="77777777" w:rsidTr="00246279">
        <w:tc>
          <w:tcPr>
            <w:tcW w:w="3235" w:type="dxa"/>
          </w:tcPr>
          <w:p w14:paraId="3ECD646E" w14:textId="373A0BD3" w:rsidR="00BF2D61" w:rsidRPr="0004042B" w:rsidRDefault="00BF2D61" w:rsidP="00BF2D61">
            <w:pPr>
              <w:rPr>
                <w:b/>
                <w:sz w:val="20"/>
                <w:szCs w:val="20"/>
              </w:rPr>
            </w:pPr>
            <w:r w:rsidRPr="0004042B">
              <w:rPr>
                <w:b/>
                <w:sz w:val="20"/>
                <w:szCs w:val="20"/>
              </w:rPr>
              <w:t>Resolution #/Title/Date Submitted</w:t>
            </w:r>
          </w:p>
        </w:tc>
        <w:tc>
          <w:tcPr>
            <w:tcW w:w="9810" w:type="dxa"/>
            <w:gridSpan w:val="2"/>
          </w:tcPr>
          <w:p w14:paraId="6892956B" w14:textId="48E47458" w:rsidR="00BF2D61" w:rsidRDefault="00BF2D61" w:rsidP="00BF2D61">
            <w:pPr>
              <w:rPr>
                <w:sz w:val="20"/>
                <w:szCs w:val="20"/>
              </w:rPr>
            </w:pPr>
            <w:r w:rsidRPr="00F409E8">
              <w:rPr>
                <w:b/>
                <w:sz w:val="20"/>
                <w:szCs w:val="20"/>
              </w:rPr>
              <w:t xml:space="preserve">A-08-18 - </w:t>
            </w:r>
            <w:bookmarkStart w:id="1" w:name="_Hlk508205338"/>
            <w:r w:rsidRPr="00F409E8">
              <w:rPr>
                <w:rFonts w:cstheme="minorHAnsi"/>
                <w:b/>
                <w:color w:val="000000"/>
                <w:sz w:val="20"/>
                <w:szCs w:val="20"/>
              </w:rPr>
              <w:t>Requiring an Evidence-Based Nutrition Curriculum for US Medical Schools</w:t>
            </w:r>
            <w:bookmarkEnd w:id="1"/>
            <w:r w:rsidRPr="00F409E8">
              <w:rPr>
                <w:rFonts w:cstheme="minorHAnsi"/>
                <w:b/>
                <w:color w:val="000000"/>
                <w:sz w:val="20"/>
                <w:szCs w:val="20"/>
              </w:rPr>
              <w:t xml:space="preserve"> (3-2018)</w:t>
            </w:r>
          </w:p>
        </w:tc>
      </w:tr>
      <w:tr w:rsidR="00BF2D61" w:rsidRPr="0004042B" w14:paraId="59910340" w14:textId="77777777" w:rsidTr="00246279">
        <w:tc>
          <w:tcPr>
            <w:tcW w:w="3235" w:type="dxa"/>
          </w:tcPr>
          <w:p w14:paraId="4F9D95B2" w14:textId="7F5033E0" w:rsidR="00BF2D61" w:rsidRPr="0004042B" w:rsidRDefault="00BF2D61" w:rsidP="00BF2D61">
            <w:pPr>
              <w:rPr>
                <w:b/>
                <w:sz w:val="20"/>
                <w:szCs w:val="20"/>
              </w:rPr>
            </w:pPr>
            <w:r w:rsidRPr="0004042B">
              <w:rPr>
                <w:b/>
                <w:sz w:val="20"/>
                <w:szCs w:val="20"/>
              </w:rPr>
              <w:t>Original RESOLVEDS:</w:t>
            </w:r>
          </w:p>
        </w:tc>
        <w:tc>
          <w:tcPr>
            <w:tcW w:w="9810" w:type="dxa"/>
            <w:gridSpan w:val="2"/>
          </w:tcPr>
          <w:p w14:paraId="2226750B" w14:textId="77777777" w:rsidR="00BF2D61" w:rsidRPr="00F409E8" w:rsidRDefault="00BF2D61" w:rsidP="00BF2D61">
            <w:pPr>
              <w:autoSpaceDE w:val="0"/>
              <w:autoSpaceDN w:val="0"/>
              <w:adjustRightInd w:val="0"/>
              <w:rPr>
                <w:rFonts w:cstheme="minorHAnsi"/>
                <w:sz w:val="20"/>
                <w:szCs w:val="20"/>
              </w:rPr>
            </w:pPr>
            <w:r w:rsidRPr="00F409E8">
              <w:rPr>
                <w:rFonts w:cstheme="minorHAnsi"/>
                <w:b/>
                <w:sz w:val="20"/>
                <w:szCs w:val="20"/>
              </w:rPr>
              <w:t>RESOLVED</w:t>
            </w:r>
            <w:r w:rsidRPr="00F409E8">
              <w:rPr>
                <w:rFonts w:cstheme="minorHAnsi"/>
                <w:sz w:val="20"/>
                <w:szCs w:val="20"/>
              </w:rPr>
              <w:t xml:space="preserve">: that the California Academy of Family Physicians (CAFP) advocate for the American Academy of Family Physicians (AAFP) to work with the </w:t>
            </w:r>
            <w:r w:rsidRPr="00F409E8">
              <w:rPr>
                <w:rFonts w:cstheme="minorHAnsi"/>
                <w:sz w:val="20"/>
                <w:szCs w:val="20"/>
                <w:shd w:val="clear" w:color="auto" w:fill="FFFFFF"/>
              </w:rPr>
              <w:t>Liaison Committee on Medical Education</w:t>
            </w:r>
            <w:r w:rsidRPr="00F409E8">
              <w:rPr>
                <w:rFonts w:cstheme="minorHAnsi"/>
                <w:sz w:val="20"/>
                <w:szCs w:val="20"/>
              </w:rPr>
              <w:t xml:space="preserve"> (LCME) and </w:t>
            </w:r>
            <w:r w:rsidRPr="00F409E8">
              <w:rPr>
                <w:rFonts w:cstheme="minorHAnsi"/>
                <w:sz w:val="20"/>
                <w:szCs w:val="20"/>
                <w:shd w:val="clear" w:color="auto" w:fill="FFFFFF"/>
              </w:rPr>
              <w:t xml:space="preserve">Commission on Osteopathic College Accreditation (COCA) </w:t>
            </w:r>
            <w:r w:rsidRPr="00F409E8">
              <w:rPr>
                <w:rFonts w:cstheme="minorHAnsi"/>
                <w:sz w:val="20"/>
                <w:szCs w:val="20"/>
              </w:rPr>
              <w:t>to improve the nutrition curriculum for US medical schools through the following curricular changes:</w:t>
            </w:r>
          </w:p>
          <w:p w14:paraId="3864FD8A"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rFonts w:cstheme="minorHAnsi"/>
                <w:sz w:val="20"/>
                <w:szCs w:val="20"/>
              </w:rPr>
              <w:t xml:space="preserve">Increase clinical nutrition education from the current 25-30 hours </w:t>
            </w:r>
            <w:r w:rsidRPr="00F409E8">
              <w:rPr>
                <w:rFonts w:cstheme="minorHAnsi"/>
                <w:i/>
                <w:sz w:val="20"/>
                <w:szCs w:val="20"/>
              </w:rPr>
              <w:t>recommendation</w:t>
            </w:r>
            <w:r w:rsidRPr="00F409E8">
              <w:rPr>
                <w:rFonts w:cstheme="minorHAnsi"/>
                <w:sz w:val="20"/>
                <w:szCs w:val="20"/>
              </w:rPr>
              <w:t xml:space="preserve"> to a </w:t>
            </w:r>
            <w:r w:rsidRPr="00F409E8">
              <w:rPr>
                <w:rFonts w:cstheme="minorHAnsi"/>
                <w:i/>
                <w:sz w:val="20"/>
                <w:szCs w:val="20"/>
              </w:rPr>
              <w:t>requirement</w:t>
            </w:r>
            <w:r w:rsidRPr="00F409E8">
              <w:rPr>
                <w:rFonts w:cstheme="minorHAnsi"/>
                <w:sz w:val="20"/>
                <w:szCs w:val="20"/>
              </w:rPr>
              <w:t xml:space="preserve"> of 50-60 hours (still less than two percent of estimated total lecture hours);</w:t>
            </w:r>
          </w:p>
          <w:p w14:paraId="155F691B"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rFonts w:cstheme="minorHAnsi"/>
                <w:sz w:val="20"/>
                <w:szCs w:val="20"/>
              </w:rPr>
              <w:t xml:space="preserve">Recommend nutrition instruction in both preclinical </w:t>
            </w:r>
            <w:r w:rsidRPr="00F409E8">
              <w:rPr>
                <w:rFonts w:cstheme="minorHAnsi"/>
                <w:i/>
                <w:sz w:val="20"/>
                <w:szCs w:val="20"/>
              </w:rPr>
              <w:t>and</w:t>
            </w:r>
            <w:r w:rsidRPr="00F409E8">
              <w:rPr>
                <w:rFonts w:cstheme="minorHAnsi"/>
                <w:sz w:val="20"/>
                <w:szCs w:val="20"/>
              </w:rPr>
              <w:t xml:space="preserve"> clinical settings with a focus on historical nutrition trends and current evidence using an integrated format with lectures, problem-based learning</w:t>
            </w:r>
            <w:r w:rsidRPr="00F409E8">
              <w:rPr>
                <w:rStyle w:val="FootnoteReference"/>
                <w:rFonts w:cstheme="minorHAnsi"/>
                <w:sz w:val="20"/>
                <w:szCs w:val="20"/>
              </w:rPr>
              <w:footnoteReference w:id="1"/>
            </w:r>
            <w:r w:rsidRPr="00F409E8">
              <w:rPr>
                <w:rFonts w:cstheme="minorHAnsi"/>
                <w:sz w:val="20"/>
                <w:szCs w:val="20"/>
              </w:rPr>
              <w:t xml:space="preserve">, online self-learning modules, and clinical practice; </w:t>
            </w:r>
          </w:p>
          <w:p w14:paraId="084FFFB6"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rFonts w:cstheme="minorHAnsi"/>
                <w:sz w:val="20"/>
                <w:szCs w:val="20"/>
              </w:rPr>
              <w:t>Recommend teaching motivational interviewing and mindfulness training;</w:t>
            </w:r>
          </w:p>
          <w:p w14:paraId="0011A6DD"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rFonts w:cstheme="minorHAnsi"/>
                <w:sz w:val="20"/>
                <w:szCs w:val="20"/>
              </w:rPr>
              <w:lastRenderedPageBreak/>
              <w:t xml:space="preserve">Consider other creative innovations such as the </w:t>
            </w:r>
            <w:r w:rsidRPr="00F409E8">
              <w:rPr>
                <w:sz w:val="20"/>
                <w:szCs w:val="20"/>
              </w:rPr>
              <w:t>establishment of teaching kitchens and self-care curriculums with elective laboratory instruction in nutrition and food preparation</w:t>
            </w:r>
            <w:r w:rsidRPr="00F409E8">
              <w:rPr>
                <w:sz w:val="20"/>
                <w:szCs w:val="20"/>
                <w:vertAlign w:val="superscript"/>
              </w:rPr>
              <w:t>5</w:t>
            </w:r>
            <w:r w:rsidRPr="00F409E8">
              <w:rPr>
                <w:rFonts w:cstheme="minorHAnsi"/>
                <w:sz w:val="20"/>
                <w:szCs w:val="20"/>
              </w:rPr>
              <w:t>;</w:t>
            </w:r>
          </w:p>
          <w:p w14:paraId="403B132C"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sz w:val="20"/>
                <w:szCs w:val="20"/>
              </w:rPr>
              <w:t>Consider incorporating healthy diet and weight loss counseling cases in the National Objective Structured Clinical Exam (OSCE); and</w:t>
            </w:r>
          </w:p>
          <w:p w14:paraId="6B849D3C" w14:textId="355B633E" w:rsidR="00BF2D61" w:rsidRDefault="00BF2D61" w:rsidP="00BF2D61">
            <w:pPr>
              <w:rPr>
                <w:sz w:val="20"/>
                <w:szCs w:val="20"/>
              </w:rPr>
            </w:pPr>
            <w:r w:rsidRPr="00F409E8">
              <w:rPr>
                <w:sz w:val="20"/>
                <w:szCs w:val="20"/>
              </w:rPr>
              <w:t xml:space="preserve">Require that the </w:t>
            </w:r>
            <w:r w:rsidRPr="00F409E8">
              <w:rPr>
                <w:rFonts w:cstheme="minorHAnsi"/>
                <w:sz w:val="20"/>
                <w:szCs w:val="20"/>
              </w:rPr>
              <w:t xml:space="preserve">United States Medical Licensing Exam (USMLE) evaluate students’ knowledge of current evidence-based nutrition. </w:t>
            </w:r>
          </w:p>
        </w:tc>
      </w:tr>
      <w:tr w:rsidR="00BF2D61" w:rsidRPr="0004042B" w14:paraId="6E6B3633" w14:textId="77777777" w:rsidTr="00246279">
        <w:tc>
          <w:tcPr>
            <w:tcW w:w="3235" w:type="dxa"/>
          </w:tcPr>
          <w:p w14:paraId="71D91E5A" w14:textId="71D4B8CE" w:rsidR="00BF2D61" w:rsidRPr="0004042B" w:rsidRDefault="00BF2D61" w:rsidP="00BF2D61">
            <w:pPr>
              <w:rPr>
                <w:b/>
                <w:sz w:val="20"/>
                <w:szCs w:val="20"/>
              </w:rPr>
            </w:pPr>
            <w:r w:rsidRPr="0004042B">
              <w:rPr>
                <w:b/>
                <w:sz w:val="20"/>
                <w:szCs w:val="20"/>
              </w:rPr>
              <w:lastRenderedPageBreak/>
              <w:t>Recommended Actions and Progress Notes:</w:t>
            </w:r>
          </w:p>
        </w:tc>
        <w:tc>
          <w:tcPr>
            <w:tcW w:w="9810" w:type="dxa"/>
            <w:gridSpan w:val="2"/>
          </w:tcPr>
          <w:p w14:paraId="316E4574" w14:textId="08C2A403" w:rsidR="00BF2D61" w:rsidRDefault="00BF2D61" w:rsidP="00BF2D61">
            <w:pPr>
              <w:rPr>
                <w:sz w:val="20"/>
                <w:szCs w:val="20"/>
              </w:rPr>
            </w:pPr>
            <w:r w:rsidRPr="00F409E8">
              <w:rPr>
                <w:sz w:val="20"/>
                <w:szCs w:val="20"/>
              </w:rPr>
              <w:t xml:space="preserve">This resolution was </w:t>
            </w:r>
            <w:r>
              <w:rPr>
                <w:sz w:val="20"/>
                <w:szCs w:val="20"/>
              </w:rPr>
              <w:t>previously referred to both California Residency Network and Committee on Health of the Public</w:t>
            </w:r>
            <w:r w:rsidRPr="00F409E8">
              <w:rPr>
                <w:sz w:val="20"/>
                <w:szCs w:val="20"/>
              </w:rPr>
              <w:t>, neither of whom felt they had the expertise to provide a recommendation.</w:t>
            </w:r>
          </w:p>
        </w:tc>
      </w:tr>
      <w:tr w:rsidR="00BF2D61" w:rsidRPr="0004042B" w14:paraId="6E7B5945" w14:textId="77777777" w:rsidTr="00246279">
        <w:tc>
          <w:tcPr>
            <w:tcW w:w="3235" w:type="dxa"/>
            <w:shd w:val="clear" w:color="auto" w:fill="FFFFFF" w:themeFill="background1"/>
          </w:tcPr>
          <w:p w14:paraId="424ABCE3" w14:textId="2E1AAD3B" w:rsidR="00BF2D61" w:rsidRPr="0004042B" w:rsidRDefault="00BF2D61" w:rsidP="00BF2D61">
            <w:pPr>
              <w:rPr>
                <w:b/>
                <w:sz w:val="20"/>
                <w:szCs w:val="20"/>
              </w:rPr>
            </w:pPr>
            <w:r w:rsidRPr="0004042B">
              <w:rPr>
                <w:b/>
                <w:sz w:val="20"/>
                <w:szCs w:val="20"/>
              </w:rPr>
              <w:t>Final Action:</w:t>
            </w:r>
          </w:p>
        </w:tc>
        <w:tc>
          <w:tcPr>
            <w:tcW w:w="9810" w:type="dxa"/>
            <w:gridSpan w:val="2"/>
            <w:shd w:val="clear" w:color="auto" w:fill="FFFFFF" w:themeFill="background1"/>
          </w:tcPr>
          <w:p w14:paraId="483D3086" w14:textId="5074755E" w:rsidR="00BF2D61" w:rsidRDefault="00BF2D61" w:rsidP="00BF2D61">
            <w:pPr>
              <w:rPr>
                <w:sz w:val="20"/>
                <w:szCs w:val="20"/>
              </w:rPr>
            </w:pPr>
            <w:r w:rsidRPr="0004042B">
              <w:rPr>
                <w:sz w:val="20"/>
                <w:szCs w:val="20"/>
              </w:rPr>
              <w:t xml:space="preserve">BOD met on </w:t>
            </w:r>
            <w:r>
              <w:rPr>
                <w:sz w:val="20"/>
                <w:szCs w:val="20"/>
              </w:rPr>
              <w:t>5.16.20</w:t>
            </w:r>
            <w:r w:rsidRPr="0004042B">
              <w:rPr>
                <w:rFonts w:ascii="Calibri" w:hAnsi="Calibri" w:cs="Calibri"/>
                <w:sz w:val="20"/>
                <w:szCs w:val="20"/>
              </w:rPr>
              <w:t xml:space="preserve"> and </w:t>
            </w:r>
            <w:r>
              <w:rPr>
                <w:rFonts w:ascii="Calibri" w:hAnsi="Calibri" w:cs="Calibri"/>
                <w:sz w:val="20"/>
                <w:szCs w:val="20"/>
              </w:rPr>
              <w:t>did not adopt the resolution</w:t>
            </w:r>
            <w:r w:rsidRPr="0004042B">
              <w:rPr>
                <w:rFonts w:ascii="Calibri" w:hAnsi="Calibri" w:cs="Calibri"/>
                <w:sz w:val="20"/>
                <w:szCs w:val="20"/>
              </w:rPr>
              <w:t>.</w:t>
            </w:r>
            <w:r>
              <w:rPr>
                <w:rFonts w:ascii="Calibri" w:hAnsi="Calibri" w:cs="Calibri"/>
                <w:sz w:val="20"/>
                <w:szCs w:val="20"/>
              </w:rPr>
              <w:t xml:space="preserve">  </w:t>
            </w:r>
            <w:r w:rsidRPr="00083523">
              <w:rPr>
                <w:rFonts w:ascii="Calibri" w:hAnsi="Calibri" w:cs="Calibri"/>
                <w:sz w:val="20"/>
                <w:szCs w:val="20"/>
              </w:rPr>
              <w:t>Authors informed.</w:t>
            </w:r>
          </w:p>
        </w:tc>
      </w:tr>
      <w:tr w:rsidR="00BF2D61" w:rsidRPr="0004042B" w14:paraId="324DFE10" w14:textId="77777777" w:rsidTr="00246279">
        <w:tc>
          <w:tcPr>
            <w:tcW w:w="3235" w:type="dxa"/>
            <w:shd w:val="clear" w:color="auto" w:fill="D9D9D9" w:themeFill="background1" w:themeFillShade="D9"/>
          </w:tcPr>
          <w:p w14:paraId="7590A3E5"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48EC74EA" w14:textId="77777777" w:rsidR="00BF2D61" w:rsidRPr="0004042B" w:rsidRDefault="00BF2D61" w:rsidP="00BF2D61">
            <w:pPr>
              <w:rPr>
                <w:sz w:val="20"/>
                <w:szCs w:val="20"/>
              </w:rPr>
            </w:pPr>
          </w:p>
        </w:tc>
      </w:tr>
      <w:tr w:rsidR="00BF2D61" w:rsidRPr="0004042B" w14:paraId="31D9CF59" w14:textId="77777777" w:rsidTr="00246279">
        <w:tc>
          <w:tcPr>
            <w:tcW w:w="3235" w:type="dxa"/>
          </w:tcPr>
          <w:p w14:paraId="6B81B91C" w14:textId="77777777"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6AA75E4E" w14:textId="15B55D78" w:rsidR="00BF2D61" w:rsidRPr="00FE3DCF" w:rsidRDefault="00BF2D61" w:rsidP="00BF2D61">
            <w:pPr>
              <w:rPr>
                <w:b/>
                <w:sz w:val="20"/>
                <w:szCs w:val="20"/>
              </w:rPr>
            </w:pPr>
            <w:r w:rsidRPr="00FE3DCF">
              <w:rPr>
                <w:b/>
                <w:sz w:val="20"/>
                <w:szCs w:val="20"/>
              </w:rPr>
              <w:t xml:space="preserve">A-19-20 - Provide CME and Continue to Oppose Title X Regulation </w:t>
            </w:r>
            <w:r>
              <w:rPr>
                <w:b/>
                <w:sz w:val="20"/>
                <w:szCs w:val="20"/>
              </w:rPr>
              <w:t xml:space="preserve">Prohibiting Funding Recipients </w:t>
            </w:r>
            <w:r w:rsidRPr="00FE3DCF">
              <w:rPr>
                <w:b/>
                <w:sz w:val="20"/>
                <w:szCs w:val="20"/>
              </w:rPr>
              <w:t>from Referring Patients for Abortion Care</w:t>
            </w:r>
            <w:r>
              <w:rPr>
                <w:b/>
                <w:sz w:val="20"/>
                <w:szCs w:val="20"/>
              </w:rPr>
              <w:t xml:space="preserve"> (3-14-20)</w:t>
            </w:r>
          </w:p>
        </w:tc>
      </w:tr>
      <w:tr w:rsidR="00BF2D61" w:rsidRPr="0004042B" w14:paraId="3307D3BF" w14:textId="77777777" w:rsidTr="00246279">
        <w:tc>
          <w:tcPr>
            <w:tcW w:w="3235" w:type="dxa"/>
          </w:tcPr>
          <w:p w14:paraId="0BF44A39" w14:textId="77777777" w:rsidR="00BF2D61" w:rsidRPr="0004042B" w:rsidRDefault="00BF2D61" w:rsidP="00BF2D61">
            <w:pPr>
              <w:rPr>
                <w:b/>
                <w:sz w:val="20"/>
                <w:szCs w:val="20"/>
              </w:rPr>
            </w:pPr>
            <w:r w:rsidRPr="0004042B">
              <w:rPr>
                <w:b/>
                <w:sz w:val="20"/>
                <w:szCs w:val="20"/>
              </w:rPr>
              <w:t>Original RESOLVEDS:</w:t>
            </w:r>
          </w:p>
        </w:tc>
        <w:tc>
          <w:tcPr>
            <w:tcW w:w="9810" w:type="dxa"/>
            <w:gridSpan w:val="2"/>
          </w:tcPr>
          <w:p w14:paraId="35D02BB9"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the CAFP include a session at a future Family Medicine Clinical Forum about the Title X regulations and how clinics receiving Title X funding can navigate providing services, and be it further </w:t>
            </w:r>
          </w:p>
          <w:p w14:paraId="0E2A28D5" w14:textId="77777777" w:rsidR="00BF2D61" w:rsidRPr="00FE3DCF" w:rsidRDefault="00BF2D61" w:rsidP="00BF2D61">
            <w:pPr>
              <w:rPr>
                <w:sz w:val="20"/>
                <w:szCs w:val="20"/>
              </w:rPr>
            </w:pPr>
            <w:r w:rsidRPr="00FE3DCF">
              <w:rPr>
                <w:sz w:val="20"/>
                <w:szCs w:val="20"/>
              </w:rPr>
              <w:t xml:space="preserve"> </w:t>
            </w:r>
          </w:p>
          <w:p w14:paraId="026D37F1"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the CAFP continue to support physician voices speaking out against the regulations by publishing a blog post or article on the topic.    </w:t>
            </w:r>
          </w:p>
        </w:tc>
      </w:tr>
      <w:tr w:rsidR="00BF2D61" w:rsidRPr="0004042B" w14:paraId="41A56CEB" w14:textId="77777777" w:rsidTr="00246279">
        <w:tc>
          <w:tcPr>
            <w:tcW w:w="3235" w:type="dxa"/>
          </w:tcPr>
          <w:p w14:paraId="4E530CE5" w14:textId="77777777"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63229B1C" w14:textId="77777777" w:rsidR="00BF2D61" w:rsidRPr="0004042B"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 xml:space="preserve">5.16.20 and referred to the CAFP Committee on Continuing Professional Development,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04042B" w14:paraId="093A3B20" w14:textId="77777777" w:rsidTr="00246279">
        <w:tc>
          <w:tcPr>
            <w:tcW w:w="3235" w:type="dxa"/>
          </w:tcPr>
          <w:p w14:paraId="025054DB" w14:textId="77777777" w:rsidR="00BF2D61" w:rsidRPr="0004042B" w:rsidRDefault="00BF2D61" w:rsidP="00BF2D61">
            <w:pPr>
              <w:rPr>
                <w:b/>
                <w:sz w:val="20"/>
                <w:szCs w:val="20"/>
              </w:rPr>
            </w:pPr>
            <w:r w:rsidRPr="0004042B">
              <w:rPr>
                <w:b/>
                <w:sz w:val="20"/>
                <w:szCs w:val="20"/>
              </w:rPr>
              <w:t>Final Action:</w:t>
            </w:r>
          </w:p>
        </w:tc>
        <w:tc>
          <w:tcPr>
            <w:tcW w:w="9810" w:type="dxa"/>
            <w:gridSpan w:val="2"/>
          </w:tcPr>
          <w:p w14:paraId="5ED41519" w14:textId="60F91C90" w:rsidR="00BF2D61" w:rsidRPr="0004042B" w:rsidRDefault="00BF2D61" w:rsidP="00BF2D61">
            <w:pPr>
              <w:rPr>
                <w:sz w:val="20"/>
                <w:szCs w:val="20"/>
              </w:rPr>
            </w:pPr>
            <w:r>
              <w:rPr>
                <w:sz w:val="20"/>
                <w:szCs w:val="20"/>
              </w:rPr>
              <w:t xml:space="preserve">BOD met on 7.22.20 and did not adopt. The Board concurred with CCPD that current CAFP policy supports Title X and that it is not </w:t>
            </w:r>
            <w:r w:rsidRPr="00FB6CD9">
              <w:rPr>
                <w:sz w:val="20"/>
                <w:szCs w:val="20"/>
              </w:rPr>
              <w:t>necessary </w:t>
            </w:r>
            <w:r>
              <w:rPr>
                <w:sz w:val="20"/>
                <w:szCs w:val="20"/>
              </w:rPr>
              <w:t xml:space="preserve">to adopt such specific directives on educational content in order for CAFP to support members perspectives. </w:t>
            </w:r>
            <w:r w:rsidRPr="00F37F9C">
              <w:rPr>
                <w:sz w:val="20"/>
                <w:szCs w:val="20"/>
              </w:rPr>
              <w:t>Authors informed.</w:t>
            </w:r>
            <w:r>
              <w:rPr>
                <w:sz w:val="20"/>
                <w:szCs w:val="20"/>
              </w:rPr>
              <w:t xml:space="preserve"> </w:t>
            </w:r>
          </w:p>
        </w:tc>
      </w:tr>
    </w:tbl>
    <w:p w14:paraId="77653423" w14:textId="77777777" w:rsidR="00742679" w:rsidRPr="0004042B" w:rsidRDefault="00742679">
      <w:pPr>
        <w:rPr>
          <w:sz w:val="20"/>
          <w:szCs w:val="20"/>
        </w:rPr>
      </w:pPr>
    </w:p>
    <w:sectPr w:rsidR="00742679" w:rsidRPr="0004042B" w:rsidSect="0074267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56F3F" w14:textId="77777777" w:rsidR="00EF5B28" w:rsidRDefault="00EF5B28" w:rsidP="00F409E8">
      <w:r>
        <w:separator/>
      </w:r>
    </w:p>
  </w:endnote>
  <w:endnote w:type="continuationSeparator" w:id="0">
    <w:p w14:paraId="2D7FCDE7" w14:textId="77777777" w:rsidR="00EF5B28" w:rsidRDefault="00EF5B28" w:rsidP="00F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3ACC0" w14:textId="77777777" w:rsidR="00EF5B28" w:rsidRDefault="00EF5B28" w:rsidP="00F409E8">
      <w:r>
        <w:separator/>
      </w:r>
    </w:p>
  </w:footnote>
  <w:footnote w:type="continuationSeparator" w:id="0">
    <w:p w14:paraId="5A94205D" w14:textId="77777777" w:rsidR="00EF5B28" w:rsidRDefault="00EF5B28" w:rsidP="00F409E8">
      <w:r>
        <w:continuationSeparator/>
      </w:r>
    </w:p>
  </w:footnote>
  <w:footnote w:id="1">
    <w:p w14:paraId="0DFB03FD" w14:textId="77777777" w:rsidR="00BF2D61" w:rsidRPr="00561A79" w:rsidRDefault="00BF2D61" w:rsidP="00A10F7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AE5"/>
    <w:multiLevelType w:val="hybridMultilevel"/>
    <w:tmpl w:val="7A56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B6DB6"/>
    <w:multiLevelType w:val="hybridMultilevel"/>
    <w:tmpl w:val="53EE63C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AE57820"/>
    <w:multiLevelType w:val="hybridMultilevel"/>
    <w:tmpl w:val="7D0E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23945"/>
    <w:multiLevelType w:val="multilevel"/>
    <w:tmpl w:val="99E2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022C9"/>
    <w:multiLevelType w:val="hybridMultilevel"/>
    <w:tmpl w:val="B49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79"/>
    <w:rsid w:val="00003DC8"/>
    <w:rsid w:val="00012C92"/>
    <w:rsid w:val="00026A0B"/>
    <w:rsid w:val="0004042B"/>
    <w:rsid w:val="000462D9"/>
    <w:rsid w:val="000619A3"/>
    <w:rsid w:val="000748E0"/>
    <w:rsid w:val="00083523"/>
    <w:rsid w:val="000A3901"/>
    <w:rsid w:val="000D07AB"/>
    <w:rsid w:val="000D1EF7"/>
    <w:rsid w:val="000D4C50"/>
    <w:rsid w:val="001071EB"/>
    <w:rsid w:val="00107F28"/>
    <w:rsid w:val="00125F5A"/>
    <w:rsid w:val="001432AC"/>
    <w:rsid w:val="00147B8B"/>
    <w:rsid w:val="00151B30"/>
    <w:rsid w:val="00155ABB"/>
    <w:rsid w:val="00176487"/>
    <w:rsid w:val="00176B8B"/>
    <w:rsid w:val="00176BED"/>
    <w:rsid w:val="00183EDE"/>
    <w:rsid w:val="001C109C"/>
    <w:rsid w:val="001D558C"/>
    <w:rsid w:val="001F1AFF"/>
    <w:rsid w:val="001F2981"/>
    <w:rsid w:val="00210915"/>
    <w:rsid w:val="00230F0D"/>
    <w:rsid w:val="00232665"/>
    <w:rsid w:val="002344B8"/>
    <w:rsid w:val="00246279"/>
    <w:rsid w:val="00260A93"/>
    <w:rsid w:val="00270693"/>
    <w:rsid w:val="00282171"/>
    <w:rsid w:val="00294870"/>
    <w:rsid w:val="00297B2D"/>
    <w:rsid w:val="002B4494"/>
    <w:rsid w:val="002D2E7C"/>
    <w:rsid w:val="002D3F3B"/>
    <w:rsid w:val="002D3F8A"/>
    <w:rsid w:val="00320D74"/>
    <w:rsid w:val="003771D1"/>
    <w:rsid w:val="003A2C2D"/>
    <w:rsid w:val="003A4707"/>
    <w:rsid w:val="003B0ADF"/>
    <w:rsid w:val="003B2E8E"/>
    <w:rsid w:val="003B320B"/>
    <w:rsid w:val="003B32B5"/>
    <w:rsid w:val="003C4794"/>
    <w:rsid w:val="003C507C"/>
    <w:rsid w:val="003F492D"/>
    <w:rsid w:val="00404FE7"/>
    <w:rsid w:val="00405548"/>
    <w:rsid w:val="0040741F"/>
    <w:rsid w:val="00412418"/>
    <w:rsid w:val="00463577"/>
    <w:rsid w:val="0049152C"/>
    <w:rsid w:val="0049566C"/>
    <w:rsid w:val="004A321C"/>
    <w:rsid w:val="004A3FEB"/>
    <w:rsid w:val="004B02E9"/>
    <w:rsid w:val="004C2CD2"/>
    <w:rsid w:val="004E623E"/>
    <w:rsid w:val="00502CFB"/>
    <w:rsid w:val="00506A56"/>
    <w:rsid w:val="00513171"/>
    <w:rsid w:val="00521238"/>
    <w:rsid w:val="0052436D"/>
    <w:rsid w:val="005252A3"/>
    <w:rsid w:val="00526411"/>
    <w:rsid w:val="005418FF"/>
    <w:rsid w:val="00550707"/>
    <w:rsid w:val="00584F15"/>
    <w:rsid w:val="005B19B7"/>
    <w:rsid w:val="005B4446"/>
    <w:rsid w:val="005C63A5"/>
    <w:rsid w:val="005C67FD"/>
    <w:rsid w:val="005E1FE7"/>
    <w:rsid w:val="005E59CA"/>
    <w:rsid w:val="005E7990"/>
    <w:rsid w:val="005F492E"/>
    <w:rsid w:val="006009CF"/>
    <w:rsid w:val="00604364"/>
    <w:rsid w:val="006131B4"/>
    <w:rsid w:val="006325D6"/>
    <w:rsid w:val="006527DF"/>
    <w:rsid w:val="00663251"/>
    <w:rsid w:val="00665D17"/>
    <w:rsid w:val="006716B3"/>
    <w:rsid w:val="006823C1"/>
    <w:rsid w:val="006B2BD4"/>
    <w:rsid w:val="006B43F3"/>
    <w:rsid w:val="006D2FE0"/>
    <w:rsid w:val="006D335C"/>
    <w:rsid w:val="006D3A84"/>
    <w:rsid w:val="006E4CD9"/>
    <w:rsid w:val="006F1456"/>
    <w:rsid w:val="00706D32"/>
    <w:rsid w:val="00712B47"/>
    <w:rsid w:val="007214FB"/>
    <w:rsid w:val="00742679"/>
    <w:rsid w:val="00765144"/>
    <w:rsid w:val="007854E9"/>
    <w:rsid w:val="007A4D37"/>
    <w:rsid w:val="007C20A3"/>
    <w:rsid w:val="007D0139"/>
    <w:rsid w:val="007E205E"/>
    <w:rsid w:val="007E2E65"/>
    <w:rsid w:val="00821387"/>
    <w:rsid w:val="0082420E"/>
    <w:rsid w:val="00827F6C"/>
    <w:rsid w:val="00830AAF"/>
    <w:rsid w:val="00866B5C"/>
    <w:rsid w:val="00876634"/>
    <w:rsid w:val="0088213C"/>
    <w:rsid w:val="008A279F"/>
    <w:rsid w:val="008A56CB"/>
    <w:rsid w:val="008A5770"/>
    <w:rsid w:val="008A7D56"/>
    <w:rsid w:val="008B125F"/>
    <w:rsid w:val="008C3AE4"/>
    <w:rsid w:val="008D7F9A"/>
    <w:rsid w:val="008E27BF"/>
    <w:rsid w:val="008F10D1"/>
    <w:rsid w:val="00907EB1"/>
    <w:rsid w:val="00907F19"/>
    <w:rsid w:val="009419CD"/>
    <w:rsid w:val="009621D9"/>
    <w:rsid w:val="00963A64"/>
    <w:rsid w:val="009C2256"/>
    <w:rsid w:val="00A10F7E"/>
    <w:rsid w:val="00A134AC"/>
    <w:rsid w:val="00A307A9"/>
    <w:rsid w:val="00A34667"/>
    <w:rsid w:val="00A6043C"/>
    <w:rsid w:val="00AA6706"/>
    <w:rsid w:val="00AB47FD"/>
    <w:rsid w:val="00AC001E"/>
    <w:rsid w:val="00AC306F"/>
    <w:rsid w:val="00AC4832"/>
    <w:rsid w:val="00AC5F2E"/>
    <w:rsid w:val="00B25FA0"/>
    <w:rsid w:val="00B27D0E"/>
    <w:rsid w:val="00B31D9B"/>
    <w:rsid w:val="00B41396"/>
    <w:rsid w:val="00B57C20"/>
    <w:rsid w:val="00B75F9F"/>
    <w:rsid w:val="00B8119C"/>
    <w:rsid w:val="00BA46A6"/>
    <w:rsid w:val="00BC40D8"/>
    <w:rsid w:val="00BC4D54"/>
    <w:rsid w:val="00BF2D61"/>
    <w:rsid w:val="00C16757"/>
    <w:rsid w:val="00C2155E"/>
    <w:rsid w:val="00C22255"/>
    <w:rsid w:val="00C34030"/>
    <w:rsid w:val="00C807AF"/>
    <w:rsid w:val="00C94612"/>
    <w:rsid w:val="00C96033"/>
    <w:rsid w:val="00CB14C7"/>
    <w:rsid w:val="00CD19B2"/>
    <w:rsid w:val="00CD23DF"/>
    <w:rsid w:val="00CE3999"/>
    <w:rsid w:val="00CE41DA"/>
    <w:rsid w:val="00CE641B"/>
    <w:rsid w:val="00CE6864"/>
    <w:rsid w:val="00D00769"/>
    <w:rsid w:val="00D17D38"/>
    <w:rsid w:val="00D407D3"/>
    <w:rsid w:val="00D412AD"/>
    <w:rsid w:val="00D445C3"/>
    <w:rsid w:val="00D5141D"/>
    <w:rsid w:val="00D60D20"/>
    <w:rsid w:val="00D6343B"/>
    <w:rsid w:val="00D80245"/>
    <w:rsid w:val="00D9041F"/>
    <w:rsid w:val="00DA5676"/>
    <w:rsid w:val="00DC7157"/>
    <w:rsid w:val="00DE3D59"/>
    <w:rsid w:val="00E06DE8"/>
    <w:rsid w:val="00E13EE1"/>
    <w:rsid w:val="00E21351"/>
    <w:rsid w:val="00E41198"/>
    <w:rsid w:val="00E65D8C"/>
    <w:rsid w:val="00E73B91"/>
    <w:rsid w:val="00E761B7"/>
    <w:rsid w:val="00E763A7"/>
    <w:rsid w:val="00E81BF2"/>
    <w:rsid w:val="00E86335"/>
    <w:rsid w:val="00EB1102"/>
    <w:rsid w:val="00EB24C7"/>
    <w:rsid w:val="00EC646A"/>
    <w:rsid w:val="00ED5680"/>
    <w:rsid w:val="00ED7310"/>
    <w:rsid w:val="00EE4DDA"/>
    <w:rsid w:val="00EF1E76"/>
    <w:rsid w:val="00EF5B28"/>
    <w:rsid w:val="00F0321A"/>
    <w:rsid w:val="00F0491F"/>
    <w:rsid w:val="00F144E8"/>
    <w:rsid w:val="00F24308"/>
    <w:rsid w:val="00F342D4"/>
    <w:rsid w:val="00F37F9C"/>
    <w:rsid w:val="00F409E8"/>
    <w:rsid w:val="00F4613D"/>
    <w:rsid w:val="00F46498"/>
    <w:rsid w:val="00F5423E"/>
    <w:rsid w:val="00FB43AD"/>
    <w:rsid w:val="00FB6CD9"/>
    <w:rsid w:val="00FD2B5B"/>
    <w:rsid w:val="00FE1DF9"/>
    <w:rsid w:val="00FE3DCF"/>
    <w:rsid w:val="00FE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5B9F9"/>
  <w15:docId w15:val="{BB7E50AE-446A-4B04-8D2E-6A8F24DD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679"/>
    <w:rPr>
      <w:color w:val="0563C1"/>
      <w:u w:val="single"/>
    </w:rPr>
  </w:style>
  <w:style w:type="paragraph" w:styleId="ListParagraph">
    <w:name w:val="List Paragraph"/>
    <w:basedOn w:val="Normal"/>
    <w:uiPriority w:val="34"/>
    <w:qFormat/>
    <w:rsid w:val="00742679"/>
    <w:pPr>
      <w:ind w:left="720"/>
      <w:contextualSpacing/>
    </w:pPr>
  </w:style>
  <w:style w:type="table" w:styleId="TableGrid">
    <w:name w:val="Table Grid"/>
    <w:basedOn w:val="TableNormal"/>
    <w:uiPriority w:val="39"/>
    <w:rsid w:val="0074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679"/>
    <w:pPr>
      <w:spacing w:before="100" w:beforeAutospacing="1" w:after="100" w:afterAutospacing="1"/>
    </w:pPr>
    <w:rPr>
      <w:rFonts w:ascii="Times New Roman" w:hAnsi="Times New Roman" w:cs="Times New Roman"/>
    </w:rPr>
  </w:style>
  <w:style w:type="paragraph" w:styleId="NoSpacing">
    <w:name w:val="No Spacing"/>
    <w:link w:val="NoSpacingChar"/>
    <w:uiPriority w:val="1"/>
    <w:qFormat/>
    <w:rsid w:val="00742679"/>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8A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56"/>
    <w:rPr>
      <w:rFonts w:ascii="Segoe UI" w:hAnsi="Segoe UI" w:cs="Segoe UI"/>
      <w:sz w:val="18"/>
      <w:szCs w:val="18"/>
    </w:rPr>
  </w:style>
  <w:style w:type="character" w:styleId="CommentReference">
    <w:name w:val="annotation reference"/>
    <w:basedOn w:val="DefaultParagraphFont"/>
    <w:uiPriority w:val="99"/>
    <w:semiHidden/>
    <w:unhideWhenUsed/>
    <w:rsid w:val="008A7D56"/>
    <w:rPr>
      <w:sz w:val="16"/>
      <w:szCs w:val="16"/>
    </w:rPr>
  </w:style>
  <w:style w:type="paragraph" w:styleId="CommentText">
    <w:name w:val="annotation text"/>
    <w:basedOn w:val="Normal"/>
    <w:link w:val="CommentTextChar"/>
    <w:uiPriority w:val="99"/>
    <w:unhideWhenUsed/>
    <w:rsid w:val="008A7D56"/>
    <w:rPr>
      <w:sz w:val="20"/>
      <w:szCs w:val="20"/>
    </w:rPr>
  </w:style>
  <w:style w:type="character" w:customStyle="1" w:styleId="CommentTextChar">
    <w:name w:val="Comment Text Char"/>
    <w:basedOn w:val="DefaultParagraphFont"/>
    <w:link w:val="CommentText"/>
    <w:uiPriority w:val="99"/>
    <w:rsid w:val="008A7D56"/>
    <w:rPr>
      <w:sz w:val="20"/>
      <w:szCs w:val="20"/>
    </w:rPr>
  </w:style>
  <w:style w:type="paragraph" w:styleId="CommentSubject">
    <w:name w:val="annotation subject"/>
    <w:basedOn w:val="CommentText"/>
    <w:next w:val="CommentText"/>
    <w:link w:val="CommentSubjectChar"/>
    <w:uiPriority w:val="99"/>
    <w:semiHidden/>
    <w:unhideWhenUsed/>
    <w:rsid w:val="008A7D56"/>
    <w:rPr>
      <w:b/>
      <w:bCs/>
    </w:rPr>
  </w:style>
  <w:style w:type="character" w:customStyle="1" w:styleId="CommentSubjectChar">
    <w:name w:val="Comment Subject Char"/>
    <w:basedOn w:val="CommentTextChar"/>
    <w:link w:val="CommentSubject"/>
    <w:uiPriority w:val="99"/>
    <w:semiHidden/>
    <w:rsid w:val="008A7D56"/>
    <w:rPr>
      <w:b/>
      <w:bCs/>
      <w:sz w:val="20"/>
      <w:szCs w:val="20"/>
    </w:rPr>
  </w:style>
  <w:style w:type="character" w:styleId="Emphasis">
    <w:name w:val="Emphasis"/>
    <w:basedOn w:val="DefaultParagraphFont"/>
    <w:uiPriority w:val="20"/>
    <w:qFormat/>
    <w:rsid w:val="00F409E8"/>
    <w:rPr>
      <w:i/>
      <w:iCs/>
    </w:rPr>
  </w:style>
  <w:style w:type="paragraph" w:styleId="FootnoteText">
    <w:name w:val="footnote text"/>
    <w:basedOn w:val="Normal"/>
    <w:link w:val="FootnoteTextChar"/>
    <w:uiPriority w:val="99"/>
    <w:semiHidden/>
    <w:unhideWhenUsed/>
    <w:rsid w:val="00F409E8"/>
    <w:rPr>
      <w:sz w:val="20"/>
      <w:szCs w:val="20"/>
    </w:rPr>
  </w:style>
  <w:style w:type="character" w:customStyle="1" w:styleId="FootnoteTextChar">
    <w:name w:val="Footnote Text Char"/>
    <w:basedOn w:val="DefaultParagraphFont"/>
    <w:link w:val="FootnoteText"/>
    <w:uiPriority w:val="99"/>
    <w:semiHidden/>
    <w:rsid w:val="00F409E8"/>
    <w:rPr>
      <w:sz w:val="20"/>
      <w:szCs w:val="20"/>
    </w:rPr>
  </w:style>
  <w:style w:type="character" w:styleId="FootnoteReference">
    <w:name w:val="footnote reference"/>
    <w:basedOn w:val="DefaultParagraphFont"/>
    <w:uiPriority w:val="99"/>
    <w:semiHidden/>
    <w:unhideWhenUsed/>
    <w:rsid w:val="00F409E8"/>
    <w:rPr>
      <w:vertAlign w:val="superscript"/>
    </w:rPr>
  </w:style>
  <w:style w:type="character" w:customStyle="1" w:styleId="NoSpacingChar">
    <w:name w:val="No Spacing Char"/>
    <w:basedOn w:val="DefaultParagraphFont"/>
    <w:link w:val="NoSpacing"/>
    <w:uiPriority w:val="1"/>
    <w:locked/>
    <w:rsid w:val="00260A93"/>
    <w:rPr>
      <w:rFonts w:ascii="Times New Roman" w:eastAsia="Times New Roman" w:hAnsi="Times New Roman" w:cs="Times New Roman"/>
      <w:sz w:val="22"/>
      <w:szCs w:val="22"/>
    </w:rPr>
  </w:style>
  <w:style w:type="paragraph" w:customStyle="1" w:styleId="Normal1">
    <w:name w:val="Normal1"/>
    <w:rsid w:val="00963A64"/>
    <w:pPr>
      <w:spacing w:line="276" w:lineRule="auto"/>
    </w:pPr>
    <w:rPr>
      <w:rFonts w:ascii="Arial" w:eastAsia="Arial" w:hAnsi="Arial" w:cs="Arial"/>
      <w:sz w:val="22"/>
      <w:szCs w:val="22"/>
      <w:lang w:val="en"/>
    </w:rPr>
  </w:style>
  <w:style w:type="paragraph" w:customStyle="1" w:styleId="Default">
    <w:name w:val="Default"/>
    <w:rsid w:val="00B57C2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466">
      <w:bodyDiv w:val="1"/>
      <w:marLeft w:val="0"/>
      <w:marRight w:val="0"/>
      <w:marTop w:val="0"/>
      <w:marBottom w:val="0"/>
      <w:divBdr>
        <w:top w:val="none" w:sz="0" w:space="0" w:color="auto"/>
        <w:left w:val="none" w:sz="0" w:space="0" w:color="auto"/>
        <w:bottom w:val="none" w:sz="0" w:space="0" w:color="auto"/>
        <w:right w:val="none" w:sz="0" w:space="0" w:color="auto"/>
      </w:divBdr>
    </w:div>
    <w:div w:id="540173090">
      <w:bodyDiv w:val="1"/>
      <w:marLeft w:val="0"/>
      <w:marRight w:val="0"/>
      <w:marTop w:val="0"/>
      <w:marBottom w:val="0"/>
      <w:divBdr>
        <w:top w:val="none" w:sz="0" w:space="0" w:color="auto"/>
        <w:left w:val="none" w:sz="0" w:space="0" w:color="auto"/>
        <w:bottom w:val="none" w:sz="0" w:space="0" w:color="auto"/>
        <w:right w:val="none" w:sz="0" w:space="0" w:color="auto"/>
      </w:divBdr>
    </w:div>
    <w:div w:id="580911296">
      <w:bodyDiv w:val="1"/>
      <w:marLeft w:val="0"/>
      <w:marRight w:val="0"/>
      <w:marTop w:val="0"/>
      <w:marBottom w:val="0"/>
      <w:divBdr>
        <w:top w:val="none" w:sz="0" w:space="0" w:color="auto"/>
        <w:left w:val="none" w:sz="0" w:space="0" w:color="auto"/>
        <w:bottom w:val="none" w:sz="0" w:space="0" w:color="auto"/>
        <w:right w:val="none" w:sz="0" w:space="0" w:color="auto"/>
      </w:divBdr>
      <w:divsChild>
        <w:div w:id="1184133572">
          <w:marLeft w:val="0"/>
          <w:marRight w:val="0"/>
          <w:marTop w:val="0"/>
          <w:marBottom w:val="0"/>
          <w:divBdr>
            <w:top w:val="none" w:sz="0" w:space="0" w:color="auto"/>
            <w:left w:val="none" w:sz="0" w:space="0" w:color="auto"/>
            <w:bottom w:val="none" w:sz="0" w:space="0" w:color="auto"/>
            <w:right w:val="none" w:sz="0" w:space="0" w:color="auto"/>
          </w:divBdr>
        </w:div>
        <w:div w:id="241452835">
          <w:marLeft w:val="0"/>
          <w:marRight w:val="0"/>
          <w:marTop w:val="0"/>
          <w:marBottom w:val="0"/>
          <w:divBdr>
            <w:top w:val="none" w:sz="0" w:space="0" w:color="auto"/>
            <w:left w:val="none" w:sz="0" w:space="0" w:color="auto"/>
            <w:bottom w:val="none" w:sz="0" w:space="0" w:color="auto"/>
            <w:right w:val="none" w:sz="0" w:space="0" w:color="auto"/>
          </w:divBdr>
        </w:div>
        <w:div w:id="334259668">
          <w:marLeft w:val="0"/>
          <w:marRight w:val="0"/>
          <w:marTop w:val="0"/>
          <w:marBottom w:val="0"/>
          <w:divBdr>
            <w:top w:val="none" w:sz="0" w:space="0" w:color="auto"/>
            <w:left w:val="none" w:sz="0" w:space="0" w:color="auto"/>
            <w:bottom w:val="none" w:sz="0" w:space="0" w:color="auto"/>
            <w:right w:val="none" w:sz="0" w:space="0" w:color="auto"/>
          </w:divBdr>
        </w:div>
      </w:divsChild>
    </w:div>
    <w:div w:id="864709634">
      <w:bodyDiv w:val="1"/>
      <w:marLeft w:val="0"/>
      <w:marRight w:val="0"/>
      <w:marTop w:val="0"/>
      <w:marBottom w:val="0"/>
      <w:divBdr>
        <w:top w:val="none" w:sz="0" w:space="0" w:color="auto"/>
        <w:left w:val="none" w:sz="0" w:space="0" w:color="auto"/>
        <w:bottom w:val="none" w:sz="0" w:space="0" w:color="auto"/>
        <w:right w:val="none" w:sz="0" w:space="0" w:color="auto"/>
      </w:divBdr>
    </w:div>
    <w:div w:id="1009520987">
      <w:bodyDiv w:val="1"/>
      <w:marLeft w:val="0"/>
      <w:marRight w:val="0"/>
      <w:marTop w:val="0"/>
      <w:marBottom w:val="0"/>
      <w:divBdr>
        <w:top w:val="none" w:sz="0" w:space="0" w:color="auto"/>
        <w:left w:val="none" w:sz="0" w:space="0" w:color="auto"/>
        <w:bottom w:val="none" w:sz="0" w:space="0" w:color="auto"/>
        <w:right w:val="none" w:sz="0" w:space="0" w:color="auto"/>
      </w:divBdr>
    </w:div>
    <w:div w:id="1141465406">
      <w:bodyDiv w:val="1"/>
      <w:marLeft w:val="0"/>
      <w:marRight w:val="0"/>
      <w:marTop w:val="0"/>
      <w:marBottom w:val="0"/>
      <w:divBdr>
        <w:top w:val="none" w:sz="0" w:space="0" w:color="auto"/>
        <w:left w:val="none" w:sz="0" w:space="0" w:color="auto"/>
        <w:bottom w:val="none" w:sz="0" w:space="0" w:color="auto"/>
        <w:right w:val="none" w:sz="0" w:space="0" w:color="auto"/>
      </w:divBdr>
    </w:div>
    <w:div w:id="1340348399">
      <w:bodyDiv w:val="1"/>
      <w:marLeft w:val="0"/>
      <w:marRight w:val="0"/>
      <w:marTop w:val="0"/>
      <w:marBottom w:val="0"/>
      <w:divBdr>
        <w:top w:val="none" w:sz="0" w:space="0" w:color="auto"/>
        <w:left w:val="none" w:sz="0" w:space="0" w:color="auto"/>
        <w:bottom w:val="none" w:sz="0" w:space="0" w:color="auto"/>
        <w:right w:val="none" w:sz="0" w:space="0" w:color="auto"/>
      </w:divBdr>
    </w:div>
    <w:div w:id="1593195835">
      <w:bodyDiv w:val="1"/>
      <w:marLeft w:val="0"/>
      <w:marRight w:val="0"/>
      <w:marTop w:val="0"/>
      <w:marBottom w:val="0"/>
      <w:divBdr>
        <w:top w:val="none" w:sz="0" w:space="0" w:color="auto"/>
        <w:left w:val="none" w:sz="0" w:space="0" w:color="auto"/>
        <w:bottom w:val="none" w:sz="0" w:space="0" w:color="auto"/>
        <w:right w:val="none" w:sz="0" w:space="0" w:color="auto"/>
      </w:divBdr>
    </w:div>
    <w:div w:id="1758018528">
      <w:bodyDiv w:val="1"/>
      <w:marLeft w:val="0"/>
      <w:marRight w:val="0"/>
      <w:marTop w:val="0"/>
      <w:marBottom w:val="0"/>
      <w:divBdr>
        <w:top w:val="none" w:sz="0" w:space="0" w:color="auto"/>
        <w:left w:val="none" w:sz="0" w:space="0" w:color="auto"/>
        <w:bottom w:val="none" w:sz="0" w:space="0" w:color="auto"/>
        <w:right w:val="none" w:sz="0" w:space="0" w:color="auto"/>
      </w:divBdr>
    </w:div>
    <w:div w:id="20041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fp.org/about/policies/all/policing-standards.html"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6255</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Cleveland</cp:lastModifiedBy>
  <cp:revision>2</cp:revision>
  <cp:lastPrinted>2020-06-10T17:56:00Z</cp:lastPrinted>
  <dcterms:created xsi:type="dcterms:W3CDTF">2022-11-29T00:22:00Z</dcterms:created>
  <dcterms:modified xsi:type="dcterms:W3CDTF">2022-11-29T00:22:00Z</dcterms:modified>
</cp:coreProperties>
</file>